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3B" w:rsidRPr="004A1025" w:rsidRDefault="0050373B" w:rsidP="00F939ED">
      <w:pPr>
        <w:shd w:val="clear" w:color="auto" w:fill="FFFFFF"/>
        <w:ind w:right="1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4A102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ПРАВИЛНИК</w:t>
      </w:r>
    </w:p>
    <w:p w:rsidR="0050373B" w:rsidRPr="004A1025" w:rsidRDefault="0050373B" w:rsidP="00445725">
      <w:pPr>
        <w:shd w:val="clear" w:color="auto" w:fill="FFFFFF"/>
        <w:ind w:right="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ОРГАНИЗАЦИЈИ, СПРОВОЂЕЊУ, ИЗДАВАЊУ СЕРТИФИКАТА И</w:t>
      </w:r>
    </w:p>
    <w:p w:rsidR="0050373B" w:rsidRPr="004A1025" w:rsidRDefault="0050373B" w:rsidP="007A3B55">
      <w:pPr>
        <w:shd w:val="clear" w:color="auto" w:fill="FFFFFF"/>
        <w:spacing w:after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b/>
          <w:bCs/>
          <w:spacing w:val="-1"/>
          <w:sz w:val="24"/>
          <w:szCs w:val="24"/>
          <w:lang w:val="sr-Cyrl-CS"/>
        </w:rPr>
        <w:t xml:space="preserve">ПОСТУПКУ ВОЂЕЊА ЕВИДЕНЦИЈЕ ЗА КРАТКЕ ПРОГРАМЕ </w:t>
      </w:r>
      <w:r w:rsidR="007A3B55" w:rsidRPr="004A1025">
        <w:rPr>
          <w:rFonts w:ascii="Times New Roman" w:hAnsi="Times New Roman" w:cs="Times New Roman"/>
          <w:b/>
          <w:bCs/>
          <w:spacing w:val="-1"/>
          <w:sz w:val="24"/>
          <w:szCs w:val="24"/>
          <w:lang w:val="sr-Cyrl-CS"/>
        </w:rPr>
        <w:t>СТУДИЈА</w:t>
      </w:r>
    </w:p>
    <w:p w:rsidR="005F6220" w:rsidRPr="004A1025" w:rsidRDefault="005F6220" w:rsidP="00B81E0E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Члан 1.</w:t>
      </w:r>
    </w:p>
    <w:p w:rsidR="00416389" w:rsidRPr="004A1025" w:rsidRDefault="00416389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1025">
        <w:rPr>
          <w:rFonts w:ascii="Times New Roman" w:hAnsi="Times New Roman" w:cs="Times New Roman"/>
          <w:sz w:val="24"/>
          <w:szCs w:val="24"/>
          <w:lang w:val="sr-Cyrl-RS"/>
        </w:rPr>
        <w:t>Ради стручно</w:t>
      </w:r>
      <w:r w:rsidR="00161936" w:rsidRPr="004A1025">
        <w:rPr>
          <w:rFonts w:ascii="Times New Roman" w:hAnsi="Times New Roman" w:cs="Times New Roman"/>
          <w:sz w:val="24"/>
          <w:szCs w:val="24"/>
          <w:lang w:val="sr-Cyrl-RS"/>
        </w:rPr>
        <w:t>г оспособљавања студената и свр</w:t>
      </w:r>
      <w:r w:rsidRPr="004A1025">
        <w:rPr>
          <w:rFonts w:ascii="Times New Roman" w:hAnsi="Times New Roman" w:cs="Times New Roman"/>
          <w:sz w:val="24"/>
          <w:szCs w:val="24"/>
          <w:lang w:val="sr-Cyrl-RS"/>
        </w:rPr>
        <w:t>шених средњошколаца</w:t>
      </w:r>
      <w:r w:rsidR="00735211" w:rsidRPr="004A1025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 полазници) </w:t>
      </w:r>
      <w:r w:rsidRPr="004A1025">
        <w:rPr>
          <w:rFonts w:ascii="Times New Roman" w:hAnsi="Times New Roman" w:cs="Times New Roman"/>
          <w:sz w:val="24"/>
          <w:szCs w:val="24"/>
          <w:lang w:val="sr-Cyrl-RS"/>
        </w:rPr>
        <w:t xml:space="preserve"> за укључивање у радни процес, изводе се кратки програми студија (у </w:t>
      </w:r>
      <w:r w:rsidR="00735211" w:rsidRPr="004A1025">
        <w:rPr>
          <w:rFonts w:ascii="Times New Roman" w:hAnsi="Times New Roman" w:cs="Times New Roman"/>
          <w:sz w:val="24"/>
          <w:szCs w:val="24"/>
          <w:lang w:val="sr-Cyrl-RS"/>
        </w:rPr>
        <w:t>даљем тексту</w:t>
      </w:r>
      <w:r w:rsidRPr="004A1025">
        <w:rPr>
          <w:rFonts w:ascii="Times New Roman" w:hAnsi="Times New Roman" w:cs="Times New Roman"/>
          <w:sz w:val="24"/>
          <w:szCs w:val="24"/>
          <w:lang w:val="sr-Cyrl-RS"/>
        </w:rPr>
        <w:t xml:space="preserve"> КП) који има</w:t>
      </w:r>
      <w:r w:rsidR="006A57B7" w:rsidRPr="004A1025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4A1025">
        <w:rPr>
          <w:rFonts w:ascii="Times New Roman" w:hAnsi="Times New Roman" w:cs="Times New Roman"/>
          <w:sz w:val="24"/>
          <w:szCs w:val="24"/>
          <w:lang w:val="sr-Cyrl-RS"/>
        </w:rPr>
        <w:t xml:space="preserve"> јасно дефинисану структуру, сврху, исходе учења и за које се издаје (национални) сертификат о завршеном кратком програму са описим посла за који оспособљава</w:t>
      </w:r>
      <w:r w:rsidR="006A57B7" w:rsidRPr="004A1025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4A10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5211" w:rsidRPr="004A1025">
        <w:rPr>
          <w:rFonts w:ascii="Times New Roman" w:hAnsi="Times New Roman" w:cs="Times New Roman"/>
          <w:sz w:val="24"/>
          <w:szCs w:val="24"/>
          <w:lang w:val="sr-Cyrl-RS"/>
        </w:rPr>
        <w:t>полазници</w:t>
      </w:r>
      <w:r w:rsidRPr="004A1025">
        <w:rPr>
          <w:rFonts w:ascii="Times New Roman" w:hAnsi="Times New Roman" w:cs="Times New Roman"/>
          <w:sz w:val="24"/>
          <w:szCs w:val="24"/>
          <w:lang w:val="sr-Cyrl-RS"/>
        </w:rPr>
        <w:t xml:space="preserve"> и стеченим компетенцијама. </w:t>
      </w:r>
    </w:p>
    <w:p w:rsidR="002E04F9" w:rsidRPr="004A1025" w:rsidRDefault="00416389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1025">
        <w:rPr>
          <w:rFonts w:ascii="Times New Roman" w:hAnsi="Times New Roman" w:cs="Times New Roman"/>
          <w:sz w:val="24"/>
          <w:szCs w:val="24"/>
          <w:lang w:val="sr-Cyrl-RS"/>
        </w:rPr>
        <w:t>Циљ увођења КП у образовни систем Републике Србије, јесте да се омогући, у кратком временском периоду</w:t>
      </w:r>
      <w:r w:rsidR="002E04F9" w:rsidRPr="004A1025">
        <w:rPr>
          <w:rFonts w:ascii="Times New Roman" w:hAnsi="Times New Roman" w:cs="Times New Roman"/>
          <w:sz w:val="24"/>
          <w:szCs w:val="24"/>
          <w:lang w:val="sr-Cyrl-RS"/>
        </w:rPr>
        <w:t>, ефектно и ефикасно образовање и обука стручњака за конкретан посао на основу исказане потребе послодавца.</w:t>
      </w:r>
    </w:p>
    <w:p w:rsidR="002E04F9" w:rsidRPr="004A1025" w:rsidRDefault="002E04F9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1025">
        <w:rPr>
          <w:rFonts w:ascii="Times New Roman" w:hAnsi="Times New Roman" w:cs="Times New Roman"/>
          <w:sz w:val="24"/>
          <w:szCs w:val="24"/>
          <w:lang w:val="sr-Cyrl-RS"/>
        </w:rPr>
        <w:t xml:space="preserve">КП који по врсти, нивоу и обиму знања и вештина за које обучавају </w:t>
      </w:r>
      <w:r w:rsidR="00895825" w:rsidRPr="004A1025">
        <w:rPr>
          <w:rFonts w:ascii="Times New Roman" w:hAnsi="Times New Roman" w:cs="Times New Roman"/>
          <w:sz w:val="24"/>
          <w:szCs w:val="24"/>
          <w:lang w:val="sr-Cyrl-RS"/>
        </w:rPr>
        <w:t>полазнике</w:t>
      </w:r>
      <w:r w:rsidRPr="004A1025">
        <w:rPr>
          <w:rFonts w:ascii="Times New Roman" w:hAnsi="Times New Roman" w:cs="Times New Roman"/>
          <w:sz w:val="24"/>
          <w:szCs w:val="24"/>
          <w:lang w:val="sr-Cyrl-RS"/>
        </w:rPr>
        <w:t xml:space="preserve">, одговарају високом образовању, јесу кратки програми студија. </w:t>
      </w:r>
    </w:p>
    <w:p w:rsidR="0050373B" w:rsidRPr="004A1025" w:rsidRDefault="0050373B" w:rsidP="00EC76CB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C5CBD" w:rsidRPr="004A1025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635DE" w:rsidRPr="004A1025" w:rsidRDefault="002E04F9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="0050373B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чини осмишљени скуп предмета и праксе/обуке који за циљ имају да обезбеде стицање ужих и функционално повезаних знања и вештина, ради оспособљавања полазника за обављање конкретног посла који по врсти и нивоу компетенција и сложености одговара високом образовању. </w:t>
      </w:r>
    </w:p>
    <w:p w:rsidR="002250C8" w:rsidRPr="004A1025" w:rsidRDefault="002E04F9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="004A249D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50C8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за конкретно радно место/занимање </w:t>
      </w:r>
      <w:r w:rsidR="00A839BD" w:rsidRPr="004A1025">
        <w:rPr>
          <w:rFonts w:ascii="Times New Roman" w:hAnsi="Times New Roman" w:cs="Times New Roman"/>
          <w:sz w:val="24"/>
          <w:szCs w:val="24"/>
          <w:lang w:val="ru-RU"/>
        </w:rPr>
        <w:t>може</w:t>
      </w:r>
      <w:r w:rsidR="002250C8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решити акутне проблеме у Србији и недостатак образованих радника за поједина радна места, али и обрнуто</w:t>
      </w:r>
      <w:r w:rsidR="002202C0" w:rsidRPr="004A102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250C8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39BD" w:rsidRPr="004A1025">
        <w:rPr>
          <w:rFonts w:ascii="Times New Roman" w:hAnsi="Times New Roman" w:cs="Times New Roman"/>
          <w:sz w:val="24"/>
          <w:szCs w:val="24"/>
          <w:lang w:val="ru-RU"/>
        </w:rPr>
        <w:t>може</w:t>
      </w:r>
      <w:r w:rsidR="002250C8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омогућити стварање нових радних места за образоване особе. </w:t>
      </w:r>
    </w:p>
    <w:p w:rsidR="002250C8" w:rsidRPr="004A1025" w:rsidRDefault="002E04F9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="002250C8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треба да </w:t>
      </w:r>
      <w:r w:rsidR="00A839BD" w:rsidRPr="004A1025">
        <w:rPr>
          <w:rFonts w:ascii="Times New Roman" w:hAnsi="Times New Roman" w:cs="Times New Roman"/>
          <w:sz w:val="24"/>
          <w:szCs w:val="24"/>
          <w:lang w:val="ru-RU"/>
        </w:rPr>
        <w:t>пружи</w:t>
      </w:r>
      <w:r w:rsidR="002250C8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много бољу и ефикаснију обуку и припрему за конкретне послове на конкретним радним местима/занимањима.</w:t>
      </w:r>
    </w:p>
    <w:p w:rsidR="00FF1A13" w:rsidRPr="004A1025" w:rsidRDefault="00FF1A13" w:rsidP="00FF1A13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FF1A13" w:rsidRPr="004A1025" w:rsidRDefault="00FF1A13" w:rsidP="00FF1A13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КП је, по правилу, усклађен са захтевима тржишта.</w:t>
      </w:r>
    </w:p>
    <w:p w:rsidR="00FF1A13" w:rsidRPr="004A1025" w:rsidRDefault="00FF1A13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ВШУ може донети и изводити КП само ако има подршку послодаваца што се документује уговором о исказаној потреби, изјавом послодаваца о позитивном вредновању предлога курикулума и/или изјавом о спремности бар једно</w:t>
      </w:r>
      <w:r w:rsidR="00940765" w:rsidRPr="004A1025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послодавца да ће своје запослене уписати на КП или ће, после додатног тестирања и избора, ангажовати лица која су стекла сертификат о завршеном КП.</w:t>
      </w:r>
    </w:p>
    <w:p w:rsidR="00A454CD" w:rsidRPr="004A1025" w:rsidRDefault="00A454CD" w:rsidP="00A454CD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FF1A13" w:rsidRPr="004A1025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454CD" w:rsidRPr="004A1025" w:rsidRDefault="00A454CD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КП може да донесе и реализује акредитована високошколска установа (у даљем текст</w:t>
      </w:r>
      <w:r w:rsidR="007C377A" w:rsidRPr="004A102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ВШУ) из научно образовне или уметничке области у којој има акредитован                   најмање један студијски програм. </w:t>
      </w:r>
    </w:p>
    <w:p w:rsidR="000D3D63" w:rsidRPr="004A1025" w:rsidRDefault="000D3D63" w:rsidP="000D3D63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КП не подлеже процесу акредитације који је предвиђен за студијске програме.</w:t>
      </w:r>
    </w:p>
    <w:p w:rsidR="000D3D63" w:rsidRPr="004A1025" w:rsidRDefault="00895825" w:rsidP="000D3D63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D3D63" w:rsidRPr="004A1025">
        <w:rPr>
          <w:rFonts w:ascii="Times New Roman" w:hAnsi="Times New Roman" w:cs="Times New Roman"/>
          <w:sz w:val="24"/>
          <w:szCs w:val="24"/>
          <w:lang w:val="ru-RU"/>
        </w:rPr>
        <w:t>риликом акредитације, ВШУ навод</w:t>
      </w:r>
      <w:r w:rsidR="007C377A" w:rsidRPr="004A10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D3D63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спремност да организуј</w:t>
      </w:r>
      <w:r w:rsidR="007C377A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0D3D63" w:rsidRPr="004A1025">
        <w:rPr>
          <w:rFonts w:ascii="Times New Roman" w:hAnsi="Times New Roman" w:cs="Times New Roman"/>
          <w:sz w:val="24"/>
          <w:szCs w:val="24"/>
          <w:lang w:val="ru-RU"/>
        </w:rPr>
        <w:t>кратке програме из области у којој има акредитован и реализован бар један студијски програм. Такође, ВШУ мора ову активност имати навед</w:t>
      </w:r>
      <w:r w:rsidR="00940765" w:rsidRPr="004A1025">
        <w:rPr>
          <w:rFonts w:ascii="Times New Roman" w:hAnsi="Times New Roman" w:cs="Times New Roman"/>
          <w:sz w:val="24"/>
          <w:szCs w:val="24"/>
          <w:lang w:val="ru-RU"/>
        </w:rPr>
        <w:t>ену у своме статуту и поседовати</w:t>
      </w:r>
      <w:r w:rsidR="000D3D63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одговарајућа </w:t>
      </w:r>
      <w:r w:rsidR="000D3D63" w:rsidRPr="004A1025">
        <w:rPr>
          <w:rFonts w:ascii="Times New Roman" w:hAnsi="Times New Roman" w:cs="Times New Roman"/>
          <w:sz w:val="24"/>
          <w:szCs w:val="24"/>
          <w:lang w:val="ru-RU"/>
        </w:rPr>
        <w:lastRenderedPageBreak/>
        <w:t>акта (нпр. Правилник о поступку припреме, усвајања и контроле квалитета кратких програма) којима регулише припрему, доношење и реализацију кратких програма. У оквиру редовних или ванредних спољашњих провера квалитета рада, Комисија за акредитацију и проверу квалитета контролише и ову врсту активности ВШУ и доноси одговарајуће корективне мере, уколико утврди постојање неправилности у раду. Сва акта ВШУ, па и она која се односе на регулисање реализације кратких програма морају бити у складу са ЗОВО и другим законским и подзаконским актима која се односе на овај вид образовања.</w:t>
      </w:r>
    </w:p>
    <w:p w:rsidR="000D3D63" w:rsidRPr="004A1025" w:rsidRDefault="000D3D63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У зависности од образовног задатка, обима и карактера знања и вештина које треба да обезбеди полазнику и сложености посла за који га припрема, КП може бити организован у оквиру академске и струковне врсте високог образовања у оквиру првог и другог степена.</w:t>
      </w:r>
    </w:p>
    <w:p w:rsidR="00A454CD" w:rsidRPr="004A1025" w:rsidRDefault="00A454CD" w:rsidP="00A454CD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C5CBD" w:rsidRPr="004A102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C5CBD" w:rsidRPr="004A1025" w:rsidRDefault="006C5CBD" w:rsidP="006C5CBD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КП се организује у обиму </w:t>
      </w:r>
      <w:r w:rsidR="00AC7925" w:rsidRPr="004A1025">
        <w:rPr>
          <w:rFonts w:ascii="Times New Roman" w:hAnsi="Times New Roman" w:cs="Times New Roman"/>
          <w:sz w:val="24"/>
          <w:szCs w:val="24"/>
          <w:lang w:val="ru-RU"/>
        </w:rPr>
        <w:t>наставног процеса од 300 до 600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часова активне наставе (30-60 ЕСПБ),  може трајати  од 3 до 18 месеци и обезбеђује стицање националног сертификата. </w:t>
      </w:r>
    </w:p>
    <w:p w:rsidR="006C5CBD" w:rsidRPr="004A1025" w:rsidRDefault="006C5CBD" w:rsidP="006C5CBD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За организацију КП важе општа правила усвојена за високо образовање и то: оптерећење </w:t>
      </w:r>
      <w:r w:rsidR="00895825" w:rsidRPr="004A1025">
        <w:rPr>
          <w:rFonts w:ascii="Times New Roman" w:hAnsi="Times New Roman" w:cs="Times New Roman"/>
          <w:sz w:val="24"/>
          <w:szCs w:val="24"/>
          <w:lang w:val="ru-RU"/>
        </w:rPr>
        <w:t>полазника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током радне недеље износи максимално 40 сати, од тога 20-30 сати контактне наставе.</w:t>
      </w:r>
    </w:p>
    <w:p w:rsidR="006C5CBD" w:rsidRPr="004A1025" w:rsidRDefault="006C5CBD" w:rsidP="006C5CBD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Активна настава обухвата теоријска предавања и практичне вежбе у обиму од 20-30 часова (односно интегрисана предавања и вежбе) недељно и додатну праксу/обуку на радном месту у обиму од 10-30 % од часова активне наставе.</w:t>
      </w:r>
    </w:p>
    <w:p w:rsidR="006C5CBD" w:rsidRPr="004A1025" w:rsidRDefault="006C5CBD" w:rsidP="006C5CBD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Наставни процес примењен за реализацију КП мора бити усаглашен са општим принципима рада акредитованих ВШУ.</w:t>
      </w:r>
    </w:p>
    <w:p w:rsidR="006C5CBD" w:rsidRPr="004A1025" w:rsidRDefault="006C5CBD" w:rsidP="006C5CBD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Настава на КП може бити организована на три начина и то: класично у просторијама ВШУ у којима она изводи акредитоване студијске програме, као настава на даљину и комбиновањем ова два начина.</w:t>
      </w:r>
    </w:p>
    <w:p w:rsidR="006C5CBD" w:rsidRPr="004A1025" w:rsidRDefault="006C5CBD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Настава на КП одвија се независно од настав</w:t>
      </w:r>
      <w:r w:rsidR="00940765" w:rsidRPr="004A10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на академским или струковним студијама.</w:t>
      </w:r>
    </w:p>
    <w:p w:rsidR="006C5CBD" w:rsidRPr="004A1025" w:rsidRDefault="006C5CBD" w:rsidP="006C5CBD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FF1A13" w:rsidRPr="004A1025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C5CBD" w:rsidRPr="004A1025" w:rsidRDefault="006C5CBD" w:rsidP="006C5CBD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Признавање ЕСПБ кратких програма при упису програма ОАС и ОСС. </w:t>
      </w:r>
    </w:p>
    <w:p w:rsidR="006C5CBD" w:rsidRPr="004A1025" w:rsidRDefault="006C5CBD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Лице које је завршило КП, а жели да упише неки програм ОСС или ОАС, мора да </w:t>
      </w:r>
      <w:r w:rsidR="00E256C9" w:rsidRPr="004A1025">
        <w:rPr>
          <w:rFonts w:ascii="Times New Roman" w:hAnsi="Times New Roman" w:cs="Times New Roman"/>
          <w:sz w:val="24"/>
          <w:szCs w:val="24"/>
          <w:lang w:val="ru-RU"/>
        </w:rPr>
        <w:t>редовним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путем (пријава на конкурс, пријемни испит, вредновање велике матуре) упише прву годину студијског програма. На основу молбе студента, ВШУ може да призна предмете/делове предмета које је студент полагао у оквиру кратког програма, зависно од степена преклапања са предметима уписаног студијског програма. ВШУ може да донесе посебну одлуку о признавању са образложењем (у складу са Правилником о поступку припреме, усвајања и контроле квалитета кратких програма које је високошколска установа претходно усвојила), у којој ће бити наведени предмети/делови предмета који су положени у оквиру кратког програма и одговарајући број ЕСПБ који ће бити признати на уписаном студијском програму.</w:t>
      </w:r>
    </w:p>
    <w:p w:rsidR="00A454CD" w:rsidRPr="004A1025" w:rsidRDefault="00A454CD" w:rsidP="00A454CD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Члан </w:t>
      </w:r>
      <w:r w:rsidR="00FF1A13" w:rsidRPr="004A102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B7DCA" w:rsidRPr="004A1025" w:rsidRDefault="00A454CD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КП </w:t>
      </w:r>
      <w:r w:rsidR="00EA3022" w:rsidRPr="004A1025">
        <w:rPr>
          <w:rFonts w:ascii="Times New Roman" w:hAnsi="Times New Roman" w:cs="Times New Roman"/>
          <w:sz w:val="24"/>
          <w:szCs w:val="24"/>
          <w:lang w:val="ru-RU"/>
        </w:rPr>
        <w:t>може организовати ВШУ самостално и</w:t>
      </w:r>
      <w:r w:rsidR="00BB7DCA" w:rsidRPr="004A1025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EA3022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као </w:t>
      </w:r>
      <w:r w:rsidR="00BB7DCA" w:rsidRPr="004A102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EA3022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аједнички програм који </w:t>
      </w:r>
      <w:r w:rsidR="00BB7DCA" w:rsidRPr="004A1025">
        <w:rPr>
          <w:rFonts w:ascii="Times New Roman" w:hAnsi="Times New Roman" w:cs="Times New Roman"/>
          <w:sz w:val="24"/>
          <w:szCs w:val="24"/>
          <w:lang w:val="ru-RU"/>
        </w:rPr>
        <w:t>организују две или више ВШ</w:t>
      </w:r>
      <w:r w:rsidR="002B6BFD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У из земље или из иностранства. </w:t>
      </w:r>
      <w:r w:rsidR="00BB7DCA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Високошколске установе које организују и изводе заједнички програм, </w:t>
      </w:r>
      <w:r w:rsidR="009B0CFF" w:rsidRPr="004A1025">
        <w:rPr>
          <w:rFonts w:ascii="Times New Roman" w:hAnsi="Times New Roman" w:cs="Times New Roman"/>
          <w:sz w:val="24"/>
          <w:szCs w:val="24"/>
          <w:lang w:val="ru-RU"/>
        </w:rPr>
        <w:t>закључују</w:t>
      </w:r>
      <w:r w:rsidR="00BB7DCA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уговор којим се регулишу сви елементи неопходни за реализацију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="00BB7DCA" w:rsidRPr="004A10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B7DCA" w:rsidRPr="004A1025" w:rsidRDefault="00BB7DCA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Надлежни органи усвајају Документ о реализацији заједничког кратког програма, у коме се дефинишу сви елементи који обезбеђују испуњење одговарајућих стандарда за извођење заједничког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="00B13DDC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у оквиру ВШУ или на нивоу Универзитета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13DDC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У њему су Одлуке о усвајању документа на стручним органима ВШУ.</w:t>
      </w:r>
    </w:p>
    <w:p w:rsidR="00BB7DCA" w:rsidRPr="004A1025" w:rsidRDefault="00BB7DCA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Основни елементи садржаја документа су:</w:t>
      </w:r>
    </w:p>
    <w:p w:rsidR="00BB7DCA" w:rsidRPr="004A1025" w:rsidRDefault="00BB7DCA" w:rsidP="00A454C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Подаци о кратком програму којима се доказује испуњеност стандарда и Специфичности.</w:t>
      </w:r>
    </w:p>
    <w:p w:rsidR="00BB7DCA" w:rsidRPr="004A1025" w:rsidRDefault="00BB7DCA" w:rsidP="00A454CD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Специфичности обухватају:</w:t>
      </w:r>
    </w:p>
    <w:p w:rsidR="00BB7DCA" w:rsidRPr="004A1025" w:rsidRDefault="00BB7DCA" w:rsidP="00937CF5">
      <w:pPr>
        <w:numPr>
          <w:ilvl w:val="0"/>
          <w:numId w:val="17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noProof/>
          <w:spacing w:val="-9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noProof/>
          <w:spacing w:val="-9"/>
          <w:sz w:val="24"/>
          <w:szCs w:val="24"/>
          <w:lang w:val="sr-Cyrl-CS"/>
        </w:rPr>
        <w:t>Ангажовање кадровских, материјалних и просторних ресурса сваке В</w:t>
      </w:r>
      <w:r w:rsidR="00794F41" w:rsidRPr="004A1025">
        <w:rPr>
          <w:rFonts w:ascii="Times New Roman" w:hAnsi="Times New Roman" w:cs="Times New Roman"/>
          <w:noProof/>
          <w:spacing w:val="-9"/>
          <w:sz w:val="24"/>
          <w:szCs w:val="24"/>
          <w:lang w:val="sr-Cyrl-CS"/>
        </w:rPr>
        <w:t>Ш</w:t>
      </w:r>
      <w:r w:rsidRPr="004A1025">
        <w:rPr>
          <w:rFonts w:ascii="Times New Roman" w:hAnsi="Times New Roman" w:cs="Times New Roman"/>
          <w:noProof/>
          <w:spacing w:val="-9"/>
          <w:sz w:val="24"/>
          <w:szCs w:val="24"/>
          <w:lang w:val="sr-Cyrl-CS"/>
        </w:rPr>
        <w:t>У посебно.</w:t>
      </w:r>
    </w:p>
    <w:p w:rsidR="00BB7DCA" w:rsidRPr="004A1025" w:rsidRDefault="00BB7DCA" w:rsidP="00937CF5">
      <w:pPr>
        <w:numPr>
          <w:ilvl w:val="0"/>
          <w:numId w:val="17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noProof/>
          <w:spacing w:val="-9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noProof/>
          <w:spacing w:val="-9"/>
          <w:sz w:val="24"/>
          <w:szCs w:val="24"/>
          <w:lang w:val="sr-Cyrl-CS"/>
        </w:rPr>
        <w:t xml:space="preserve">Обавезе сваке ВШУ у процесу извођења </w:t>
      </w:r>
      <w:r w:rsidR="002E04F9" w:rsidRPr="004A1025">
        <w:rPr>
          <w:rFonts w:ascii="Times New Roman" w:hAnsi="Times New Roman" w:cs="Times New Roman"/>
          <w:noProof/>
          <w:spacing w:val="-9"/>
          <w:sz w:val="24"/>
          <w:szCs w:val="24"/>
          <w:lang w:val="sr-Cyrl-CS"/>
        </w:rPr>
        <w:t>КП</w:t>
      </w:r>
      <w:r w:rsidRPr="004A1025">
        <w:rPr>
          <w:rFonts w:ascii="Times New Roman" w:hAnsi="Times New Roman" w:cs="Times New Roman"/>
          <w:noProof/>
          <w:spacing w:val="-9"/>
          <w:sz w:val="24"/>
          <w:szCs w:val="24"/>
          <w:lang w:val="sr-Cyrl-CS"/>
        </w:rPr>
        <w:t>.</w:t>
      </w:r>
    </w:p>
    <w:p w:rsidR="00BB7DCA" w:rsidRPr="004A1025" w:rsidRDefault="00BB7DCA" w:rsidP="00937CF5">
      <w:pPr>
        <w:numPr>
          <w:ilvl w:val="0"/>
          <w:numId w:val="17"/>
        </w:numPr>
        <w:shd w:val="clear" w:color="auto" w:fill="FFFFFF"/>
        <w:ind w:left="714" w:hanging="357"/>
        <w:jc w:val="both"/>
        <w:rPr>
          <w:rFonts w:ascii="Times New Roman" w:hAnsi="Times New Roman" w:cs="Times New Roman"/>
          <w:noProof/>
          <w:spacing w:val="-9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noProof/>
          <w:spacing w:val="-9"/>
          <w:sz w:val="24"/>
          <w:szCs w:val="24"/>
          <w:lang w:val="sr-Cyrl-CS"/>
        </w:rPr>
        <w:t>Извори финансирања и начин покривања трошкова.</w:t>
      </w:r>
    </w:p>
    <w:p w:rsidR="000B1DEA" w:rsidRPr="004A1025" w:rsidRDefault="00937CF5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Две и више установе које имају статус правног лица и које морају имати дозволу за рад од стране Министарства просвете Србије, могу да предложе </w:t>
      </w:r>
      <w:r w:rsidR="00BB7DCA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заједнички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B1DEA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Заједнички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="000B1DEA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се остварују у седиштима акредитованих високошколских установа, при чему се прецизно дефинишу делови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="000B1DEA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који се реализују у појединим седиштима.</w:t>
      </w:r>
    </w:p>
    <w:p w:rsidR="000B1DEA" w:rsidRPr="004A1025" w:rsidRDefault="00794F41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Сертификат</w:t>
      </w:r>
      <w:r w:rsidR="000B1DEA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потписују овлашћена лица акредитованих високошколских установа које учествују у реализацији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="000B1DEA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у случају заједничк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="000B1DEA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сертификата</w:t>
      </w:r>
      <w:r w:rsidR="000B1DEA" w:rsidRPr="004A1025">
        <w:rPr>
          <w:rFonts w:ascii="Times New Roman" w:hAnsi="Times New Roman" w:cs="Times New Roman"/>
          <w:sz w:val="24"/>
          <w:szCs w:val="24"/>
          <w:lang w:val="ru-RU"/>
        </w:rPr>
        <w:t>, односно лица која су овлашћена да потписују двострук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B1DEA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сертификат</w:t>
      </w:r>
      <w:r w:rsidR="000B1DEA" w:rsidRPr="004A10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6E7F" w:rsidRPr="004A1025" w:rsidRDefault="00D86E7F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Акредитоване ВШУ које организују кратке програме, заједнички подносе документацију у складу са чл. 8 Правилника, Националном савету за високо образовање Србије.</w:t>
      </w:r>
      <w:r w:rsidRPr="004A10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F468DA" w:rsidRPr="004A1025" w:rsidRDefault="00F468DA" w:rsidP="00F468DA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FF1A13" w:rsidRPr="004A102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F1A13" w:rsidRPr="004A1025" w:rsidRDefault="00F468DA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Свака акредитована ВШУ која организује кратки програм у обавези је да достави податке о програму и реализацији програма НСВО</w:t>
      </w:r>
      <w:r w:rsidR="00794F41" w:rsidRPr="004A102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68DA" w:rsidRPr="004A1025" w:rsidRDefault="00794F41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НСВО </w:t>
      </w:r>
      <w:r w:rsidR="00F468DA" w:rsidRPr="004A1025">
        <w:rPr>
          <w:rFonts w:ascii="Times New Roman" w:hAnsi="Times New Roman" w:cs="Times New Roman"/>
          <w:sz w:val="24"/>
          <w:szCs w:val="24"/>
          <w:lang w:val="ru-RU"/>
        </w:rPr>
        <w:t>ће формирати националн</w:t>
      </w:r>
      <w:r w:rsidR="00AC3BA5" w:rsidRPr="004A102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468DA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3BA5" w:rsidRPr="004A1025">
        <w:rPr>
          <w:rFonts w:ascii="Times New Roman" w:hAnsi="Times New Roman" w:cs="Times New Roman"/>
          <w:sz w:val="24"/>
          <w:szCs w:val="24"/>
          <w:lang w:val="ru-RU"/>
        </w:rPr>
        <w:t>евиденцију</w:t>
      </w:r>
      <w:r w:rsidR="00F468DA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кратких програма. Детаљна процедура формирања националн</w:t>
      </w:r>
      <w:r w:rsidR="00AC3BA5" w:rsidRPr="004A10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468DA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3BA5" w:rsidRPr="004A1025">
        <w:rPr>
          <w:rFonts w:ascii="Times New Roman" w:hAnsi="Times New Roman" w:cs="Times New Roman"/>
          <w:sz w:val="24"/>
          <w:szCs w:val="24"/>
          <w:lang w:val="ru-RU"/>
        </w:rPr>
        <w:t>евиденције</w:t>
      </w:r>
      <w:r w:rsidR="00F468DA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и начина евидентирања кратких програма у Републици Србији, полазника и издатих националних </w:t>
      </w:r>
      <w:r w:rsidR="00937CF5" w:rsidRPr="004A102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468DA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ертификата </w:t>
      </w:r>
      <w:r w:rsidR="002366CD" w:rsidRPr="004A1025">
        <w:rPr>
          <w:rFonts w:ascii="Times New Roman" w:hAnsi="Times New Roman" w:cs="Times New Roman"/>
          <w:sz w:val="24"/>
          <w:szCs w:val="24"/>
          <w:lang w:val="ru-RU"/>
        </w:rPr>
        <w:t>биће</w:t>
      </w:r>
      <w:r w:rsidR="00F468DA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разрађена у одговарајућим подзаконским актима које доносу НСВО.</w:t>
      </w:r>
    </w:p>
    <w:p w:rsidR="00C849B5" w:rsidRPr="004A1025" w:rsidRDefault="00895825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Полазник</w:t>
      </w:r>
      <w:r w:rsidR="00C849B5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који је положио све испите или је прошао верификацију стеченог знања и вештина, тј. успешно стекао предвиђене исходе учења, добија национални цертификат о завршеном кратком програму. Ова јавна исправа представља потврду да је 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полазник</w:t>
      </w:r>
      <w:r w:rsidR="00C849B5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обучен и оспособљен да обавља конкретан посао.</w:t>
      </w:r>
    </w:p>
    <w:p w:rsidR="00C849B5" w:rsidRPr="004A1025" w:rsidRDefault="00C849B5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У додатку сертификата,</w:t>
      </w:r>
      <w:r w:rsidR="00B76A3E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наводе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се:</w:t>
      </w:r>
    </w:p>
    <w:p w:rsidR="00C849B5" w:rsidRPr="004A1025" w:rsidRDefault="00B76A3E" w:rsidP="00794F41">
      <w:pPr>
        <w:shd w:val="clear" w:color="auto" w:fill="FFFFFF"/>
        <w:ind w:left="284"/>
        <w:jc w:val="both"/>
        <w:rPr>
          <w:rFonts w:ascii="Times New Roman" w:hAnsi="Times New Roman" w:cs="Times New Roman"/>
          <w:noProof/>
          <w:spacing w:val="-9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noProof/>
          <w:spacing w:val="-9"/>
          <w:sz w:val="24"/>
          <w:szCs w:val="24"/>
          <w:lang w:val="sr-Cyrl-CS"/>
        </w:rPr>
        <w:t>а) с</w:t>
      </w:r>
      <w:r w:rsidR="00C849B5" w:rsidRPr="004A1025">
        <w:rPr>
          <w:rFonts w:ascii="Times New Roman" w:hAnsi="Times New Roman" w:cs="Times New Roman"/>
          <w:noProof/>
          <w:spacing w:val="-9"/>
          <w:sz w:val="24"/>
          <w:szCs w:val="24"/>
          <w:lang w:val="sr-Cyrl-CS"/>
        </w:rPr>
        <w:t xml:space="preserve">писак предмета, </w:t>
      </w:r>
      <w:r w:rsidRPr="004A1025">
        <w:rPr>
          <w:rFonts w:ascii="Times New Roman" w:hAnsi="Times New Roman" w:cs="Times New Roman"/>
          <w:noProof/>
          <w:spacing w:val="-9"/>
          <w:sz w:val="24"/>
          <w:szCs w:val="24"/>
          <w:lang w:val="sr-Cyrl-CS"/>
        </w:rPr>
        <w:t xml:space="preserve">које је студент положио, </w:t>
      </w:r>
      <w:r w:rsidR="00C849B5" w:rsidRPr="004A1025">
        <w:rPr>
          <w:rFonts w:ascii="Times New Roman" w:hAnsi="Times New Roman" w:cs="Times New Roman"/>
          <w:noProof/>
          <w:spacing w:val="-9"/>
          <w:sz w:val="24"/>
          <w:szCs w:val="24"/>
          <w:lang w:val="sr-Cyrl-CS"/>
        </w:rPr>
        <w:t>са припадајућим ЕСПБ и добијеном оценом;</w:t>
      </w:r>
    </w:p>
    <w:p w:rsidR="00C849B5" w:rsidRPr="004A1025" w:rsidRDefault="00B76A3E" w:rsidP="00794F41">
      <w:pPr>
        <w:shd w:val="clear" w:color="auto" w:fill="FFFFFF"/>
        <w:ind w:left="284"/>
        <w:jc w:val="both"/>
        <w:rPr>
          <w:rFonts w:ascii="Times New Roman" w:hAnsi="Times New Roman" w:cs="Times New Roman"/>
          <w:noProof/>
          <w:spacing w:val="-9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noProof/>
          <w:spacing w:val="-9"/>
          <w:sz w:val="24"/>
          <w:szCs w:val="24"/>
          <w:lang w:val="sr-Cyrl-CS"/>
        </w:rPr>
        <w:t>б) знања и вештине, као исходи</w:t>
      </w:r>
      <w:r w:rsidR="00C849B5" w:rsidRPr="004A1025">
        <w:rPr>
          <w:rFonts w:ascii="Times New Roman" w:hAnsi="Times New Roman" w:cs="Times New Roman"/>
          <w:noProof/>
          <w:spacing w:val="-9"/>
          <w:sz w:val="24"/>
          <w:szCs w:val="24"/>
          <w:lang w:val="sr-Cyrl-CS"/>
        </w:rPr>
        <w:t xml:space="preserve"> учења</w:t>
      </w:r>
      <w:r w:rsidRPr="004A1025">
        <w:rPr>
          <w:rFonts w:ascii="Times New Roman" w:hAnsi="Times New Roman" w:cs="Times New Roman"/>
          <w:noProof/>
          <w:spacing w:val="-9"/>
          <w:sz w:val="24"/>
          <w:szCs w:val="24"/>
          <w:lang w:val="sr-Cyrl-CS"/>
        </w:rPr>
        <w:t>, које је стекао студент, а који су релевантни</w:t>
      </w:r>
      <w:r w:rsidR="00C849B5" w:rsidRPr="004A1025">
        <w:rPr>
          <w:rFonts w:ascii="Times New Roman" w:hAnsi="Times New Roman" w:cs="Times New Roman"/>
          <w:noProof/>
          <w:spacing w:val="-9"/>
          <w:sz w:val="24"/>
          <w:szCs w:val="24"/>
          <w:lang w:val="sr-Cyrl-CS"/>
        </w:rPr>
        <w:t xml:space="preserve"> за посао з</w:t>
      </w:r>
      <w:r w:rsidRPr="004A1025">
        <w:rPr>
          <w:rFonts w:ascii="Times New Roman" w:hAnsi="Times New Roman" w:cs="Times New Roman"/>
          <w:noProof/>
          <w:spacing w:val="-9"/>
          <w:sz w:val="24"/>
          <w:szCs w:val="24"/>
          <w:lang w:val="sr-Cyrl-CS"/>
        </w:rPr>
        <w:t>а који се издаје сертификат;</w:t>
      </w:r>
    </w:p>
    <w:p w:rsidR="00C849B5" w:rsidRPr="004A1025" w:rsidRDefault="00B76A3E" w:rsidP="00794F41">
      <w:pPr>
        <w:shd w:val="clear" w:color="auto" w:fill="FFFFFF"/>
        <w:ind w:left="284"/>
        <w:jc w:val="both"/>
        <w:rPr>
          <w:rFonts w:ascii="Times New Roman" w:hAnsi="Times New Roman" w:cs="Times New Roman"/>
          <w:noProof/>
          <w:spacing w:val="-9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noProof/>
          <w:spacing w:val="-9"/>
          <w:sz w:val="24"/>
          <w:szCs w:val="24"/>
          <w:lang w:val="sr-Cyrl-CS"/>
        </w:rPr>
        <w:lastRenderedPageBreak/>
        <w:t>ц) о</w:t>
      </w:r>
      <w:r w:rsidR="00C849B5" w:rsidRPr="004A1025">
        <w:rPr>
          <w:rFonts w:ascii="Times New Roman" w:hAnsi="Times New Roman" w:cs="Times New Roman"/>
          <w:noProof/>
          <w:spacing w:val="-9"/>
          <w:sz w:val="24"/>
          <w:szCs w:val="24"/>
          <w:lang w:val="sr-Cyrl-CS"/>
        </w:rPr>
        <w:t>пис посла за који је носилац сертификата оспособљен.</w:t>
      </w:r>
    </w:p>
    <w:p w:rsidR="00C849B5" w:rsidRPr="004A1025" w:rsidRDefault="00940765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849B5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бразац националног сертификата </w:t>
      </w:r>
      <w:r w:rsidR="00735211" w:rsidRPr="004A1025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C849B5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једи</w:t>
      </w:r>
      <w:r w:rsidR="00735211" w:rsidRPr="004A1025">
        <w:rPr>
          <w:rFonts w:ascii="Times New Roman" w:hAnsi="Times New Roman" w:cs="Times New Roman"/>
          <w:sz w:val="24"/>
          <w:szCs w:val="24"/>
          <w:lang w:val="ru-RU"/>
        </w:rPr>
        <w:t>нствен, штампан на једном месту, прописан од стране</w:t>
      </w:r>
      <w:r w:rsidR="00895825" w:rsidRPr="004A10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од стране Министарства просвете, науке и технолошког развоја</w:t>
      </w:r>
      <w:r w:rsidR="00735211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95825" w:rsidRPr="004A10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 на основу извештаја ВШУ о одржаном кратком програму и броју полазника који су га успешно завршили, додељују се серијски бројеви образаца.</w:t>
      </w:r>
      <w:r w:rsidR="00937CF5" w:rsidRPr="004A102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41DBB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41DBB" w:rsidRPr="004A1025" w:rsidRDefault="00541DB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ВШУ је дужна да води евиденцију о реализованим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r w:rsidR="00B45747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складу са 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B45747" w:rsidRPr="004A1025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о високом образовању и са својим општим актима.</w:t>
      </w:r>
    </w:p>
    <w:p w:rsidR="00541DBB" w:rsidRPr="004A1025" w:rsidRDefault="00541DB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Евиденција </w:t>
      </w:r>
      <w:r w:rsidR="00EA3022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се води 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у електронској форми.</w:t>
      </w:r>
    </w:p>
    <w:p w:rsidR="005E6A2B" w:rsidRPr="004A1025" w:rsidRDefault="005E6A2B" w:rsidP="005E6A2B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C5CBD" w:rsidRPr="004A102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E6A2B" w:rsidRPr="004A1025" w:rsidRDefault="005E6A2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Свака акредитована ВШУ која организује кратки програм у обавези је да достави податке о програму и реализацији програма НСВО, Пропратно писмо</w:t>
      </w:r>
      <w:r w:rsidR="00B76A3E" w:rsidRPr="004A102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E6A2B" w:rsidRPr="004A1025" w:rsidRDefault="005E6A2B" w:rsidP="005E6A2B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Уверење о акредитацији ВШУ</w:t>
      </w:r>
      <w:r w:rsidR="00B76A3E" w:rsidRPr="004A102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E6A2B" w:rsidRPr="004A1025" w:rsidRDefault="005E6A2B" w:rsidP="005E6A2B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Уверење о акредитацији студијског програма из научно-образовне или уметни</w:t>
      </w:r>
      <w:r w:rsidR="0039358C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чке области којој припада и </w:t>
      </w:r>
      <w:r w:rsidR="002E04F9" w:rsidRPr="004A1025">
        <w:rPr>
          <w:rFonts w:ascii="Times New Roman" w:hAnsi="Times New Roman" w:cs="Times New Roman"/>
          <w:sz w:val="24"/>
          <w:szCs w:val="24"/>
          <w:lang w:val="sr-Cyrl-CS"/>
        </w:rPr>
        <w:t>КП</w:t>
      </w:r>
      <w:r w:rsidR="0039358C" w:rsidRPr="004A10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E6A2B" w:rsidRPr="004A1025" w:rsidRDefault="005E6A2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Документацију о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представља:</w:t>
      </w:r>
    </w:p>
    <w:p w:rsidR="005E6A2B" w:rsidRPr="004A1025" w:rsidRDefault="0039358C" w:rsidP="005E6A2B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5E6A2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азив </w:t>
      </w:r>
      <w:r w:rsidR="002E04F9" w:rsidRPr="004A1025">
        <w:rPr>
          <w:rFonts w:ascii="Times New Roman" w:hAnsi="Times New Roman" w:cs="Times New Roman"/>
          <w:sz w:val="24"/>
          <w:szCs w:val="24"/>
          <w:lang w:val="sr-Cyrl-CS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E6A2B" w:rsidRPr="004A1025" w:rsidRDefault="0039358C" w:rsidP="005E6A2B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циљ и исход </w:t>
      </w:r>
      <w:r w:rsidR="002E04F9" w:rsidRPr="004A1025">
        <w:rPr>
          <w:rFonts w:ascii="Times New Roman" w:hAnsi="Times New Roman" w:cs="Times New Roman"/>
          <w:sz w:val="24"/>
          <w:szCs w:val="24"/>
          <w:lang w:val="sr-Cyrl-CS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E6A2B" w:rsidRPr="004A1025" w:rsidRDefault="0039358C" w:rsidP="005E6A2B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E6A2B" w:rsidRPr="004A1025">
        <w:rPr>
          <w:rFonts w:ascii="Times New Roman" w:hAnsi="Times New Roman" w:cs="Times New Roman"/>
          <w:sz w:val="24"/>
          <w:szCs w:val="24"/>
          <w:lang w:val="sr-Cyrl-CS"/>
        </w:rPr>
        <w:t>пис посла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за који се припремају </w:t>
      </w:r>
      <w:r w:rsidR="006D0F13" w:rsidRPr="004A1025">
        <w:rPr>
          <w:rFonts w:ascii="Times New Roman" w:hAnsi="Times New Roman" w:cs="Times New Roman"/>
          <w:sz w:val="24"/>
          <w:szCs w:val="24"/>
          <w:lang w:val="sr-Cyrl-CS"/>
        </w:rPr>
        <w:t>полазници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E6A2B" w:rsidRPr="004A1025" w:rsidRDefault="00A839BD" w:rsidP="005E6A2B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информацију о </w:t>
      </w:r>
      <w:r w:rsidR="005E6A2B" w:rsidRPr="004A1025">
        <w:rPr>
          <w:rFonts w:ascii="Times New Roman" w:hAnsi="Times New Roman" w:cs="Times New Roman"/>
          <w:sz w:val="24"/>
          <w:szCs w:val="24"/>
          <w:lang w:val="sr-Cyrl-CS"/>
        </w:rPr>
        <w:t>прав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E6A2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уписа и 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неопходним</w:t>
      </w:r>
      <w:r w:rsidR="005E6A2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компетенциј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ама</w:t>
      </w:r>
      <w:r w:rsidR="005E6A2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0F13" w:rsidRPr="004A1025">
        <w:rPr>
          <w:rFonts w:ascii="Times New Roman" w:hAnsi="Times New Roman" w:cs="Times New Roman"/>
          <w:sz w:val="24"/>
          <w:szCs w:val="24"/>
          <w:lang w:val="sr-Cyrl-CS"/>
        </w:rPr>
        <w:t>полазника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E6A2B" w:rsidRPr="004A1025" w:rsidRDefault="00346DEE" w:rsidP="005E6A2B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E6A2B" w:rsidRPr="004A1025">
        <w:rPr>
          <w:rFonts w:ascii="Times New Roman" w:hAnsi="Times New Roman" w:cs="Times New Roman"/>
          <w:sz w:val="24"/>
          <w:szCs w:val="24"/>
          <w:lang w:val="sr-Cyrl-CS"/>
        </w:rPr>
        <w:t>длук</w:t>
      </w:r>
      <w:r w:rsidR="00A839BD" w:rsidRPr="004A102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E6A2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ВШУ о доношењу </w:t>
      </w:r>
      <w:r w:rsidR="002E04F9" w:rsidRPr="004A1025">
        <w:rPr>
          <w:rFonts w:ascii="Times New Roman" w:hAnsi="Times New Roman" w:cs="Times New Roman"/>
          <w:sz w:val="24"/>
          <w:szCs w:val="24"/>
          <w:lang w:val="sr-Cyrl-CS"/>
        </w:rPr>
        <w:t>КП</w:t>
      </w:r>
      <w:r w:rsidR="00A839BD" w:rsidRPr="004A102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E6A2B" w:rsidRPr="004A1025" w:rsidRDefault="00346DEE" w:rsidP="005E6A2B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E6A2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говор са бар једним послодавцем који је спреман да ангажује </w:t>
      </w:r>
      <w:r w:rsidR="006D0F13" w:rsidRPr="004A1025">
        <w:rPr>
          <w:rFonts w:ascii="Times New Roman" w:hAnsi="Times New Roman" w:cs="Times New Roman"/>
          <w:sz w:val="24"/>
          <w:szCs w:val="24"/>
          <w:lang w:val="sr-Cyrl-CS"/>
        </w:rPr>
        <w:t>полазнике</w:t>
      </w:r>
      <w:r w:rsidR="005E6A2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који   заврше </w:t>
      </w:r>
      <w:r w:rsidR="002E04F9" w:rsidRPr="004A1025">
        <w:rPr>
          <w:rFonts w:ascii="Times New Roman" w:hAnsi="Times New Roman" w:cs="Times New Roman"/>
          <w:sz w:val="24"/>
          <w:szCs w:val="24"/>
          <w:lang w:val="sr-Cyrl-CS"/>
        </w:rPr>
        <w:t>КП</w:t>
      </w:r>
      <w:r w:rsidR="005E6A2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(с тим</w:t>
      </w:r>
      <w:r w:rsidR="00A839BD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што послодавац</w:t>
      </w:r>
      <w:r w:rsidR="005E6A2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има право избора </w:t>
      </w:r>
      <w:r w:rsidR="006D0F13" w:rsidRPr="004A1025">
        <w:rPr>
          <w:rFonts w:ascii="Times New Roman" w:hAnsi="Times New Roman" w:cs="Times New Roman"/>
          <w:sz w:val="24"/>
          <w:szCs w:val="24"/>
          <w:lang w:val="sr-Cyrl-CS"/>
        </w:rPr>
        <w:t>лица</w:t>
      </w:r>
      <w:r w:rsidR="005E6A2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које запошљава)</w:t>
      </w:r>
      <w:r w:rsidR="00A839BD" w:rsidRPr="004A102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E6A2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 или са послодавцем који је спреман да своје запослене пошаље на дод</w:t>
      </w:r>
      <w:r w:rsidR="00A839BD" w:rsidRPr="004A1025">
        <w:rPr>
          <w:rFonts w:ascii="Times New Roman" w:hAnsi="Times New Roman" w:cs="Times New Roman"/>
          <w:sz w:val="24"/>
          <w:szCs w:val="24"/>
          <w:lang w:val="sr-Cyrl-CS"/>
        </w:rPr>
        <w:t>атну обуку кроз кратки програм;</w:t>
      </w:r>
    </w:p>
    <w:p w:rsidR="005E6A2B" w:rsidRPr="004A1025" w:rsidRDefault="00A839BD" w:rsidP="005E6A2B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5E6A2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урикулум са подацима о предметима, распореду предмета и њиховој 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условљености;</w:t>
      </w:r>
      <w:r w:rsidR="005E6A2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E6A2B" w:rsidRPr="004A1025" w:rsidRDefault="00A839BD" w:rsidP="005E6A2B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5E6A2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рој ЕСПБ који обезбеђује </w:t>
      </w:r>
      <w:r w:rsidR="002E04F9" w:rsidRPr="004A1025">
        <w:rPr>
          <w:rFonts w:ascii="Times New Roman" w:hAnsi="Times New Roman" w:cs="Times New Roman"/>
          <w:sz w:val="24"/>
          <w:szCs w:val="24"/>
          <w:lang w:val="sr-Cyrl-CS"/>
        </w:rPr>
        <w:t>КП</w:t>
      </w:r>
      <w:r w:rsidR="005E6A2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(и сваки предмет), односно на други начин јасно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изражен обим наставног процеса;</w:t>
      </w:r>
      <w:r w:rsidR="005E6A2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E6A2B" w:rsidRPr="004A1025" w:rsidRDefault="00A839BD" w:rsidP="005E6A2B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за сваки предмет јасно дефинисани:</w:t>
      </w:r>
      <w:r w:rsidR="005E6A2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циљ, исходи учења и обуке, програмски садржај, начин и методе извођења наставе, начин провере стеченог знања и полагања завршног испита, наставна литература и обим изражен бројем ЕСП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Б, односно на други јасан начин;</w:t>
      </w:r>
      <w:r w:rsidR="005E6A2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E6A2B" w:rsidRPr="004A1025" w:rsidRDefault="00A839BD" w:rsidP="005E6A2B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5E6A2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писак наставног особља са основним професионалним подацима  и податком о 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начину ангажовања;</w:t>
      </w:r>
    </w:p>
    <w:p w:rsidR="00A839BD" w:rsidRPr="004A1025" w:rsidRDefault="005E6A2B" w:rsidP="005E6A2B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Уговор са наставном базом за реализацију дела практичне наставе, </w:t>
      </w:r>
      <w:r w:rsidR="00A839BD" w:rsidRPr="004A1025">
        <w:rPr>
          <w:rFonts w:ascii="Times New Roman" w:hAnsi="Times New Roman" w:cs="Times New Roman"/>
          <w:sz w:val="24"/>
          <w:szCs w:val="24"/>
          <w:lang w:val="sr-Cyrl-CS"/>
        </w:rPr>
        <w:t>праксе/обуке.</w:t>
      </w:r>
    </w:p>
    <w:p w:rsidR="005E6A2B" w:rsidRPr="004A1025" w:rsidRDefault="005E6A2B" w:rsidP="00A839BD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Прилажу се оверене фотокопије докумената. </w:t>
      </w:r>
    </w:p>
    <w:p w:rsidR="005E6A2B" w:rsidRPr="004A1025" w:rsidRDefault="005E6A2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Орган пословођења ВШУ гарантује:</w:t>
      </w:r>
    </w:p>
    <w:p w:rsidR="005E6A2B" w:rsidRPr="004A1025" w:rsidRDefault="005E6A2B" w:rsidP="00FF1A13">
      <w:pPr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тачност података у документацији за евидентирање </w:t>
      </w:r>
      <w:r w:rsidR="002E04F9" w:rsidRPr="004A1025">
        <w:rPr>
          <w:rFonts w:ascii="Times New Roman" w:hAnsi="Times New Roman" w:cs="Times New Roman"/>
          <w:sz w:val="24"/>
          <w:szCs w:val="24"/>
          <w:lang w:val="sr-Cyrl-CS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E6A2B" w:rsidRPr="004A1025" w:rsidRDefault="00A839BD" w:rsidP="00FF1A13">
      <w:pPr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pacing w:val="-9"/>
          <w:sz w:val="24"/>
          <w:szCs w:val="24"/>
          <w:lang w:val="sr-Cyrl-CS"/>
        </w:rPr>
        <w:t xml:space="preserve">на   крају   сваке   школске   године испуњавање обавезе достављања информације  о броју 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издатих сертификата</w:t>
      </w:r>
      <w:r w:rsidR="004A1025">
        <w:rPr>
          <w:rFonts w:ascii="Times New Roman" w:hAnsi="Times New Roman" w:cs="Times New Roman"/>
          <w:spacing w:val="-9"/>
          <w:sz w:val="24"/>
          <w:szCs w:val="24"/>
          <w:lang w:val="sr-Cyrl-CS"/>
        </w:rPr>
        <w:t>.</w:t>
      </w:r>
      <w:r w:rsidR="005E6A2B" w:rsidRPr="004A1025">
        <w:rPr>
          <w:rFonts w:ascii="Times New Roman" w:hAnsi="Times New Roman" w:cs="Times New Roman"/>
          <w:spacing w:val="-9"/>
          <w:sz w:val="24"/>
          <w:szCs w:val="24"/>
          <w:lang w:val="sr-Cyrl-CS"/>
        </w:rPr>
        <w:t xml:space="preserve">   </w:t>
      </w:r>
    </w:p>
    <w:p w:rsidR="00CE10D0" w:rsidRPr="004A1025" w:rsidRDefault="00F468DA" w:rsidP="00F468DA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C5CBD" w:rsidRPr="004A1025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ВШУ може изводити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након увођења у </w:t>
      </w:r>
      <w:r w:rsidR="00F44DCB" w:rsidRPr="004A1025">
        <w:rPr>
          <w:rFonts w:ascii="Times New Roman" w:hAnsi="Times New Roman" w:cs="Times New Roman"/>
          <w:sz w:val="24"/>
          <w:szCs w:val="24"/>
          <w:lang w:val="ru-RU"/>
        </w:rPr>
        <w:t>евиденцију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Националног савета за високо образовање, односно 30 дана по достављању уредне документације за евидентирање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373B" w:rsidRPr="004A1025" w:rsidRDefault="0050373B" w:rsidP="00EC76CB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541DBB" w:rsidRPr="004A102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C5CBD" w:rsidRPr="004A102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ВШУ својим актима де</w:t>
      </w:r>
      <w:r w:rsidR="00735713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финише начин и поступак доношења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="00735713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број </w:t>
      </w:r>
      <w:r w:rsidR="006D0F13" w:rsidRPr="004A1025">
        <w:rPr>
          <w:rFonts w:ascii="Times New Roman" w:hAnsi="Times New Roman" w:cs="Times New Roman"/>
          <w:sz w:val="24"/>
          <w:szCs w:val="24"/>
          <w:lang w:val="ru-RU"/>
        </w:rPr>
        <w:t>полазника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, динамику реализације, поштовање одговарајућих радних стандарда (организација рада и методички аспекти студија), контролу квалитета, континуирано унапређивање квалитета студија, вођење евиденције о реализацији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ВШУ може с</w:t>
      </w:r>
      <w:r w:rsidR="00735713" w:rsidRPr="004A1025">
        <w:rPr>
          <w:rFonts w:ascii="Times New Roman" w:hAnsi="Times New Roman" w:cs="Times New Roman"/>
          <w:sz w:val="24"/>
          <w:szCs w:val="24"/>
          <w:lang w:val="ru-RU"/>
        </w:rPr>
        <w:t>војим актима да одреди поступање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везано за признавање предмета/делова предмета имаоци</w:t>
      </w:r>
      <w:r w:rsidR="00735713" w:rsidRPr="004A1025">
        <w:rPr>
          <w:rFonts w:ascii="Times New Roman" w:hAnsi="Times New Roman" w:cs="Times New Roman"/>
          <w:sz w:val="24"/>
          <w:szCs w:val="24"/>
          <w:lang w:val="ru-RU"/>
        </w:rPr>
        <w:t>ма националног сертификата, који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се упишу на акредитован студијски програм.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Једном донет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може бити реализован за потребе и других послодаваца, по динамици која не угрожава квалите</w:t>
      </w:r>
      <w:r w:rsidR="00735713" w:rsidRPr="004A1025">
        <w:rPr>
          <w:rFonts w:ascii="Times New Roman" w:hAnsi="Times New Roman" w:cs="Times New Roman"/>
          <w:sz w:val="24"/>
          <w:szCs w:val="24"/>
          <w:lang w:val="ru-RU"/>
        </w:rPr>
        <w:t>т наставног процеса и не омета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редовно извођење акредитованих студијских програма.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Број </w:t>
      </w:r>
      <w:r w:rsidR="006D0F13" w:rsidRPr="004A1025">
        <w:rPr>
          <w:rFonts w:ascii="Times New Roman" w:hAnsi="Times New Roman" w:cs="Times New Roman"/>
          <w:sz w:val="24"/>
          <w:szCs w:val="24"/>
          <w:lang w:val="ru-RU"/>
        </w:rPr>
        <w:t>полазника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који су уписани на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7CF5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треба по могућности 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ускла</w:t>
      </w:r>
      <w:r w:rsidR="00937CF5" w:rsidRPr="004A1025">
        <w:rPr>
          <w:rFonts w:ascii="Times New Roman" w:hAnsi="Times New Roman" w:cs="Times New Roman"/>
          <w:sz w:val="24"/>
          <w:szCs w:val="24"/>
          <w:lang w:val="ru-RU"/>
        </w:rPr>
        <w:t>дити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са потребама које су исказане у уговору са послодавцем/послодавцима, односно одређен је у складу са постојећим кадровским, просторним и организационим могућностима ВШУ које обезбеђују потребан квалитет наставног процеса и не ометају редовно извођење других акредитованих студијских програма.</w:t>
      </w:r>
    </w:p>
    <w:p w:rsidR="0050373B" w:rsidRPr="004A1025" w:rsidRDefault="0050373B" w:rsidP="00EC76CB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205C9E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541DBB" w:rsidRPr="004A102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C5CBD" w:rsidRPr="004A102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Документација коју ВШУ припрема приликом припреме и доношења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мора да садржи:</w:t>
      </w:r>
    </w:p>
    <w:p w:rsidR="0038636E" w:rsidRPr="004A1025" w:rsidRDefault="0038636E" w:rsidP="0038636E">
      <w:pPr>
        <w:shd w:val="clear" w:color="auto" w:fill="FFFFFF"/>
        <w:spacing w:after="6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А. </w:t>
      </w:r>
      <w:r w:rsidR="0050373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Одлуку одговарајућег органа ВШУ о започињању процедуре припреме </w:t>
      </w:r>
      <w:r w:rsidR="002E04F9" w:rsidRPr="004A1025">
        <w:rPr>
          <w:rFonts w:ascii="Times New Roman" w:hAnsi="Times New Roman" w:cs="Times New Roman"/>
          <w:sz w:val="24"/>
          <w:szCs w:val="24"/>
          <w:lang w:val="sr-Cyrl-CS"/>
        </w:rPr>
        <w:t>КП</w:t>
      </w:r>
      <w:r w:rsidR="00346DEE" w:rsidRPr="004A1025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50373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8636E" w:rsidRPr="004A1025" w:rsidRDefault="0038636E" w:rsidP="0038636E">
      <w:pPr>
        <w:shd w:val="clear" w:color="auto" w:fill="FFFFFF"/>
        <w:spacing w:after="6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Б. </w:t>
      </w:r>
      <w:r w:rsidR="0050373B" w:rsidRPr="004A1025">
        <w:rPr>
          <w:rFonts w:ascii="Times New Roman" w:hAnsi="Times New Roman" w:cs="Times New Roman"/>
          <w:sz w:val="24"/>
          <w:szCs w:val="24"/>
          <w:lang w:val="sr-Cyrl-CS"/>
        </w:rPr>
        <w:t>Уговор  са  бар  једним  послодавцем  који  је  спрема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н  да  запосли  </w:t>
      </w:r>
      <w:r w:rsidR="006D0F13" w:rsidRPr="004A1025">
        <w:rPr>
          <w:rFonts w:ascii="Times New Roman" w:hAnsi="Times New Roman" w:cs="Times New Roman"/>
          <w:sz w:val="24"/>
          <w:szCs w:val="24"/>
          <w:lang w:val="sr-Cyrl-CS"/>
        </w:rPr>
        <w:t>полазнике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који </w:t>
      </w:r>
      <w:r w:rsidR="0050373B" w:rsidRPr="004A1025">
        <w:rPr>
          <w:rFonts w:ascii="Times New Roman" w:hAnsi="Times New Roman" w:cs="Times New Roman"/>
          <w:sz w:val="24"/>
          <w:szCs w:val="24"/>
          <w:lang w:val="sr-Cyrl-CS"/>
        </w:rPr>
        <w:t>заврше кратки програм (с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373B" w:rsidRPr="004A1025">
        <w:rPr>
          <w:rFonts w:ascii="Times New Roman" w:hAnsi="Times New Roman" w:cs="Times New Roman"/>
          <w:sz w:val="24"/>
          <w:szCs w:val="24"/>
          <w:lang w:val="sr-Cyrl-CS"/>
        </w:rPr>
        <w:t>тим, што он има право избора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0F13" w:rsidRPr="004A1025">
        <w:rPr>
          <w:rFonts w:ascii="Times New Roman" w:hAnsi="Times New Roman" w:cs="Times New Roman"/>
          <w:sz w:val="24"/>
          <w:szCs w:val="24"/>
          <w:lang w:val="sr-Cyrl-CS"/>
        </w:rPr>
        <w:t>лица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0F13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које  </w:t>
      </w:r>
      <w:r w:rsidR="0050373B" w:rsidRPr="004A1025">
        <w:rPr>
          <w:rFonts w:ascii="Times New Roman" w:hAnsi="Times New Roman" w:cs="Times New Roman"/>
          <w:sz w:val="24"/>
          <w:szCs w:val="24"/>
          <w:lang w:val="sr-Cyrl-CS"/>
        </w:rPr>
        <w:t>ангажује)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373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или са послодавцем који је спреман да своје запослене пошаље на додатну обуку кроз </w:t>
      </w:r>
      <w:r w:rsidR="002E04F9" w:rsidRPr="004A1025">
        <w:rPr>
          <w:rFonts w:ascii="Times New Roman" w:hAnsi="Times New Roman" w:cs="Times New Roman"/>
          <w:sz w:val="24"/>
          <w:szCs w:val="24"/>
          <w:lang w:val="sr-Cyrl-CS"/>
        </w:rPr>
        <w:t>КП</w:t>
      </w:r>
      <w:r w:rsidR="00346DEE" w:rsidRPr="004A102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50373B" w:rsidRPr="004A1025" w:rsidRDefault="0050373B" w:rsidP="0038636E">
      <w:pPr>
        <w:shd w:val="clear" w:color="auto" w:fill="FFFFFF"/>
        <w:spacing w:after="6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Ц. Образложења</w:t>
      </w:r>
      <w:r w:rsidR="00EC76CB" w:rsidRPr="004A10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C76CB" w:rsidRPr="004A1025" w:rsidRDefault="00346DEE" w:rsidP="00205C9E">
      <w:pPr>
        <w:shd w:val="clear" w:color="auto" w:fill="FFFFFF"/>
        <w:ind w:left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Образложења</w:t>
      </w:r>
      <w:r w:rsidR="004A1025">
        <w:rPr>
          <w:rFonts w:ascii="Times New Roman" w:hAnsi="Times New Roman" w:cs="Times New Roman"/>
          <w:sz w:val="24"/>
          <w:szCs w:val="24"/>
          <w:lang w:val="sr-Cyrl-CS"/>
        </w:rPr>
        <w:t xml:space="preserve"> се односе на следеће</w:t>
      </w:r>
      <w:r w:rsidR="004A102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50373B" w:rsidRPr="004A1025" w:rsidRDefault="0050373B" w:rsidP="00205C9E">
      <w:pPr>
        <w:numPr>
          <w:ilvl w:val="0"/>
          <w:numId w:val="14"/>
        </w:num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Циљ и исход </w:t>
      </w:r>
      <w:r w:rsidR="002E04F9" w:rsidRPr="004A1025">
        <w:rPr>
          <w:rFonts w:ascii="Times New Roman" w:hAnsi="Times New Roman" w:cs="Times New Roman"/>
          <w:sz w:val="24"/>
          <w:szCs w:val="24"/>
          <w:lang w:val="sr-Cyrl-CS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373B" w:rsidRPr="004A1025" w:rsidRDefault="0050373B" w:rsidP="00205C9E">
      <w:pPr>
        <w:numPr>
          <w:ilvl w:val="0"/>
          <w:numId w:val="14"/>
        </w:num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Опис посла за који се припремају </w:t>
      </w:r>
      <w:r w:rsidR="006D0F13" w:rsidRPr="004A1025">
        <w:rPr>
          <w:rFonts w:ascii="Times New Roman" w:hAnsi="Times New Roman" w:cs="Times New Roman"/>
          <w:sz w:val="24"/>
          <w:szCs w:val="24"/>
          <w:lang w:val="sr-Cyrl-CS"/>
        </w:rPr>
        <w:t>полазници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373B" w:rsidRPr="004A1025" w:rsidRDefault="00346DEE" w:rsidP="00205C9E">
      <w:pPr>
        <w:numPr>
          <w:ilvl w:val="0"/>
          <w:numId w:val="14"/>
        </w:num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Информацију о праву уписа и неопходним компетенцијама </w:t>
      </w:r>
      <w:r w:rsidR="006D0F13" w:rsidRPr="004A1025">
        <w:rPr>
          <w:rFonts w:ascii="Times New Roman" w:hAnsi="Times New Roman" w:cs="Times New Roman"/>
          <w:sz w:val="24"/>
          <w:szCs w:val="24"/>
          <w:lang w:val="sr-Cyrl-CS"/>
        </w:rPr>
        <w:t>полазника</w:t>
      </w:r>
      <w:r w:rsidR="0050373B" w:rsidRPr="004A10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373B" w:rsidRPr="004A1025" w:rsidRDefault="0050373B" w:rsidP="00205C9E">
      <w:pPr>
        <w:numPr>
          <w:ilvl w:val="0"/>
          <w:numId w:val="14"/>
        </w:num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Оглаш</w:t>
      </w:r>
      <w:r w:rsidR="006D0F13" w:rsidRPr="004A1025">
        <w:rPr>
          <w:rFonts w:ascii="Times New Roman" w:hAnsi="Times New Roman" w:cs="Times New Roman"/>
          <w:sz w:val="24"/>
          <w:szCs w:val="24"/>
          <w:lang w:val="sr-Cyrl-CS"/>
        </w:rPr>
        <w:t>авање, начин рангирања и уписа полазника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373B" w:rsidRPr="004A1025" w:rsidRDefault="0050373B" w:rsidP="00205C9E">
      <w:pPr>
        <w:numPr>
          <w:ilvl w:val="0"/>
          <w:numId w:val="14"/>
        </w:num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Курикулум.</w:t>
      </w:r>
    </w:p>
    <w:p w:rsidR="0050373B" w:rsidRPr="004A1025" w:rsidRDefault="0050373B" w:rsidP="00205C9E">
      <w:pPr>
        <w:numPr>
          <w:ilvl w:val="0"/>
          <w:numId w:val="14"/>
        </w:num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Број ЕСПБ који обезбеђује </w:t>
      </w:r>
      <w:r w:rsidR="002E04F9" w:rsidRPr="004A1025">
        <w:rPr>
          <w:rFonts w:ascii="Times New Roman" w:hAnsi="Times New Roman" w:cs="Times New Roman"/>
          <w:sz w:val="24"/>
          <w:szCs w:val="24"/>
          <w:lang w:val="sr-Cyrl-CS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, односно на други начин јасно изражен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br/>
        <w:t>обим наставног процеса.</w:t>
      </w:r>
    </w:p>
    <w:p w:rsidR="0050373B" w:rsidRPr="004A1025" w:rsidRDefault="00346DEE" w:rsidP="00205C9E">
      <w:pPr>
        <w:numPr>
          <w:ilvl w:val="0"/>
          <w:numId w:val="14"/>
        </w:num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За сваки предмет јасно дефинисани: </w:t>
      </w:r>
      <w:r w:rsidR="0050373B" w:rsidRPr="004A1025">
        <w:rPr>
          <w:rFonts w:ascii="Times New Roman" w:hAnsi="Times New Roman" w:cs="Times New Roman"/>
          <w:sz w:val="24"/>
          <w:szCs w:val="24"/>
          <w:lang w:val="sr-Cyrl-CS"/>
        </w:rPr>
        <w:t>његов циљ, исходи учења и обуке,</w:t>
      </w:r>
      <w:r w:rsidR="0050373B" w:rsidRPr="004A1025">
        <w:rPr>
          <w:rFonts w:ascii="Times New Roman" w:hAnsi="Times New Roman" w:cs="Times New Roman"/>
          <w:sz w:val="24"/>
          <w:szCs w:val="24"/>
          <w:lang w:val="sr-Cyrl-CS"/>
        </w:rPr>
        <w:br/>
        <w:t>програмски садржај, начин и методе извођења наставе, начин провере</w:t>
      </w:r>
      <w:r w:rsidR="0050373B" w:rsidRPr="004A1025">
        <w:rPr>
          <w:rFonts w:ascii="Times New Roman" w:hAnsi="Times New Roman" w:cs="Times New Roman"/>
          <w:sz w:val="24"/>
          <w:szCs w:val="24"/>
          <w:lang w:val="sr-Cyrl-CS"/>
        </w:rPr>
        <w:br/>
        <w:t>стеченог знања и полагања испита, наставна литература и обим изражен</w:t>
      </w:r>
      <w:r w:rsidR="0050373B" w:rsidRPr="004A1025">
        <w:rPr>
          <w:rFonts w:ascii="Times New Roman" w:hAnsi="Times New Roman" w:cs="Times New Roman"/>
          <w:sz w:val="24"/>
          <w:szCs w:val="24"/>
          <w:lang w:val="sr-Cyrl-CS"/>
        </w:rPr>
        <w:br/>
        <w:t>бројем ЕСПБ, односно на други јасан начин.</w:t>
      </w:r>
    </w:p>
    <w:p w:rsidR="0050373B" w:rsidRPr="004A1025" w:rsidRDefault="0050373B" w:rsidP="00205C9E">
      <w:pPr>
        <w:numPr>
          <w:ilvl w:val="0"/>
          <w:numId w:val="14"/>
        </w:num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Списак наставног особља са основним професионалним подацима.</w:t>
      </w:r>
    </w:p>
    <w:p w:rsidR="0050373B" w:rsidRPr="004A1025" w:rsidRDefault="0050373B" w:rsidP="00205C9E">
      <w:pPr>
        <w:numPr>
          <w:ilvl w:val="0"/>
          <w:numId w:val="14"/>
        </w:num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Обавезе </w:t>
      </w:r>
      <w:r w:rsidR="00264194" w:rsidRPr="004A1025">
        <w:rPr>
          <w:rFonts w:ascii="Times New Roman" w:hAnsi="Times New Roman" w:cs="Times New Roman"/>
          <w:sz w:val="24"/>
          <w:szCs w:val="24"/>
          <w:lang w:val="sr-Cyrl-CS"/>
        </w:rPr>
        <w:t>кандидата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373B" w:rsidRPr="004A1025" w:rsidRDefault="0050373B" w:rsidP="00205C9E">
      <w:pPr>
        <w:numPr>
          <w:ilvl w:val="0"/>
          <w:numId w:val="14"/>
        </w:num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Величину наставне групе.</w:t>
      </w:r>
    </w:p>
    <w:p w:rsidR="0050373B" w:rsidRPr="004A1025" w:rsidRDefault="0050373B" w:rsidP="00205C9E">
      <w:pPr>
        <w:numPr>
          <w:ilvl w:val="0"/>
          <w:numId w:val="14"/>
        </w:num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План реализације наставе.</w:t>
      </w:r>
    </w:p>
    <w:p w:rsidR="0050373B" w:rsidRPr="004A1025" w:rsidRDefault="0050373B" w:rsidP="00205C9E">
      <w:pPr>
        <w:numPr>
          <w:ilvl w:val="0"/>
          <w:numId w:val="14"/>
        </w:num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Процедуре за управљање квалитетом кратког програма.</w:t>
      </w:r>
    </w:p>
    <w:p w:rsidR="00205C9E" w:rsidRPr="004A1025" w:rsidRDefault="00346DEE" w:rsidP="00205C9E">
      <w:pPr>
        <w:numPr>
          <w:ilvl w:val="0"/>
          <w:numId w:val="14"/>
        </w:num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Податке о висини школарине</w:t>
      </w:r>
      <w:r w:rsidR="0050373B" w:rsidRPr="004A102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тј. материјалне противвредности</w:t>
      </w:r>
      <w:r w:rsidR="0050373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која мора да буде уплаћена за право </w:t>
      </w:r>
      <w:r w:rsidR="0038636E" w:rsidRPr="004A1025">
        <w:rPr>
          <w:rFonts w:ascii="Times New Roman" w:hAnsi="Times New Roman" w:cs="Times New Roman"/>
          <w:sz w:val="24"/>
          <w:szCs w:val="24"/>
          <w:lang w:val="sr-Cyrl-CS"/>
        </w:rPr>
        <w:t>уписа и реализације наставе к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ратког програма, а коју измирује</w:t>
      </w:r>
      <w:r w:rsidR="0038636E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373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приликом уписа. </w:t>
      </w:r>
    </w:p>
    <w:p w:rsidR="00823E45" w:rsidRPr="004A1025" w:rsidRDefault="00823E45" w:rsidP="00205C9E">
      <w:pPr>
        <w:numPr>
          <w:ilvl w:val="0"/>
          <w:numId w:val="14"/>
        </w:numPr>
        <w:shd w:val="clear" w:color="auto" w:fill="FFFFFF"/>
        <w:ind w:left="99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Кратки програм треба да укључи и стручну праксу у некој фирми на послу за кога се </w:t>
      </w:r>
      <w:r w:rsidR="00264194" w:rsidRPr="004A1025">
        <w:rPr>
          <w:rFonts w:ascii="Times New Roman" w:hAnsi="Times New Roman" w:cs="Times New Roman"/>
          <w:sz w:val="24"/>
          <w:szCs w:val="24"/>
          <w:lang w:val="sr-Cyrl-CS"/>
        </w:rPr>
        <w:t>студент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кратког програма образује. Стручна пракса и обука на радном месту треба да траје о</w:t>
      </w:r>
      <w:r w:rsidR="00346DEE" w:rsidRPr="004A1025">
        <w:rPr>
          <w:rFonts w:ascii="Times New Roman" w:hAnsi="Times New Roman" w:cs="Times New Roman"/>
          <w:sz w:val="24"/>
          <w:szCs w:val="24"/>
          <w:lang w:val="sr-Cyrl-CS"/>
        </w:rPr>
        <w:t>д 10% до 30% у односу на време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трајања кратког програ</w:t>
      </w:r>
      <w:r w:rsidR="004A1025">
        <w:rPr>
          <w:rFonts w:ascii="Times New Roman" w:hAnsi="Times New Roman" w:cs="Times New Roman"/>
          <w:sz w:val="24"/>
          <w:szCs w:val="24"/>
          <w:lang w:val="sr-Cyrl-CS"/>
        </w:rPr>
        <w:t>ма; може бити изражена и у ЕСПБ.</w:t>
      </w:r>
    </w:p>
    <w:p w:rsidR="0050373B" w:rsidRPr="004A1025" w:rsidRDefault="0050373B" w:rsidP="00205C9E">
      <w:pPr>
        <w:shd w:val="clear" w:color="auto" w:fill="FFFFFF"/>
        <w:spacing w:before="60" w:after="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ВШУ</w:t>
      </w:r>
      <w:r w:rsidR="0038636E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може</w:t>
      </w:r>
      <w:r w:rsidR="0038636E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својим актима</w:t>
      </w:r>
      <w:r w:rsidR="0038636E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детаљније</w:t>
      </w:r>
      <w:r w:rsidR="0038636E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дефинисати садржај</w:t>
      </w:r>
      <w:r w:rsidR="0038636E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документације</w:t>
      </w:r>
      <w:r w:rsidR="0038636E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за доношење </w:t>
      </w:r>
      <w:r w:rsidR="002E04F9" w:rsidRPr="004A1025">
        <w:rPr>
          <w:rFonts w:ascii="Times New Roman" w:hAnsi="Times New Roman" w:cs="Times New Roman"/>
          <w:sz w:val="24"/>
          <w:szCs w:val="24"/>
          <w:lang w:val="sr-Cyrl-CS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373B" w:rsidRPr="004A1025" w:rsidRDefault="0050373B" w:rsidP="00EC76CB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205C9E" w:rsidRPr="004A102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6C5CBD" w:rsidRPr="004A102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Курикулум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садржи списак обавезних и изборних предмета, њихов распоред по семестрима/блоковима, број часова, обим и међусобну условљеност.</w:t>
      </w:r>
    </w:p>
    <w:p w:rsidR="0050373B" w:rsidRPr="004A1025" w:rsidRDefault="009E359F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У припреми курикулума</w:t>
      </w:r>
      <w:r w:rsidR="0050373B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ВШУ мора водити рачуна о равномерном оптерећењу </w:t>
      </w:r>
      <w:r w:rsidR="006D0F13" w:rsidRPr="004A1025">
        <w:rPr>
          <w:rFonts w:ascii="Times New Roman" w:hAnsi="Times New Roman" w:cs="Times New Roman"/>
          <w:sz w:val="24"/>
          <w:szCs w:val="24"/>
          <w:lang w:val="ru-RU"/>
        </w:rPr>
        <w:t>полазника</w:t>
      </w:r>
      <w:r w:rsidR="0050373B" w:rsidRPr="004A10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373B" w:rsidRPr="004A1025" w:rsidRDefault="002E04F9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="0050373B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може имати изборне предмете када је то потребно и оправдано за бољу припрему </w:t>
      </w:r>
      <w:r w:rsidR="006D0F13" w:rsidRPr="004A1025">
        <w:rPr>
          <w:rFonts w:ascii="Times New Roman" w:hAnsi="Times New Roman" w:cs="Times New Roman"/>
          <w:sz w:val="24"/>
          <w:szCs w:val="24"/>
          <w:lang w:val="ru-RU"/>
        </w:rPr>
        <w:t>полазника</w:t>
      </w:r>
      <w:r w:rsidR="0050373B" w:rsidRPr="004A10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Предмети који чине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мањег су обима и имају конкретнији и комбиновани (мултидисциплинаран) садржај и организацију у односу на предмете на студијским програмима, академског и струковног образовања.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По свом обиму и структури</w:t>
      </w:r>
      <w:r w:rsidR="009E359F" w:rsidRPr="004A102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предмети у оквиру кратких програма представљају јединствену комбинацију теоријских и практичних знања и вештина (из различитих научних/стручних/уметничких области) и праксе/обуке за њихову конкретну примену за решавање одређеног проблема/радног задатка/операције у оквиру конкретног посла коме је посвећен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373B" w:rsidRPr="004A1025" w:rsidRDefault="009E359F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Настава</w:t>
      </w:r>
      <w:r w:rsidR="0050373B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="0050373B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може бити организована кроз блок систем, односно као концентрисана настава само једног предмета са провером стечених знања и вештина, непосредно по завршетку наставе предмета.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Успешност студента континуирано се прати током наставе и изражава поенима. Максималан број поена износи 100 по сваком предмету.</w:t>
      </w:r>
    </w:p>
    <w:p w:rsidR="0050373B" w:rsidRPr="004A1025" w:rsidRDefault="006D0F13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Полазник</w:t>
      </w:r>
      <w:r w:rsidR="0050373B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стиче поене на предмету кроз рад у настави и испуњавању предиспитних обавеза и полагање испита. М</w:t>
      </w:r>
      <w:r w:rsidR="00A66514" w:rsidRPr="004A1025">
        <w:rPr>
          <w:rFonts w:ascii="Times New Roman" w:hAnsi="Times New Roman" w:cs="Times New Roman"/>
          <w:sz w:val="24"/>
          <w:szCs w:val="24"/>
          <w:lang w:val="ru-RU"/>
        </w:rPr>
        <w:t>аксималан</w:t>
      </w:r>
      <w:r w:rsidR="0050373B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број поена које 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полазник</w:t>
      </w:r>
      <w:r w:rsidR="0050373B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може да стекне кроз предиспитне обавезе током активне наставе и праксе износи 70.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Провера знања и стечених вештина, као и обученост </w:t>
      </w:r>
      <w:r w:rsidR="006D0F13" w:rsidRPr="004A1025">
        <w:rPr>
          <w:rFonts w:ascii="Times New Roman" w:hAnsi="Times New Roman" w:cs="Times New Roman"/>
          <w:sz w:val="24"/>
          <w:szCs w:val="24"/>
          <w:lang w:val="ru-RU"/>
        </w:rPr>
        <w:t>полазника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по завршетку наставе из једног предмета врши се кроз испит који може бити организован на начин који најбоље омогућава сагледавање исхода учења и обуке.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Начин провере исхода учења и обуке, саставни је део података које ВШУ наводи у документацији која прати сваки предмет.</w:t>
      </w:r>
    </w:p>
    <w:p w:rsidR="0050373B" w:rsidRPr="004A1025" w:rsidRDefault="0050373B" w:rsidP="00EC76CB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 1</w:t>
      </w:r>
      <w:r w:rsidR="006C5CBD" w:rsidRPr="004A102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У реализацији наставе на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="009E359F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могу бити ангажована лица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у звању: предавач, професор струковних студија, доцент, ванредни професор, редовни професор, асистент и сарадник у настави.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За потребе реализације наставе на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, ВШУ може ангажовати и предаваче ван радног односа, наставнике страних језика, наставнике вештина и сараднике ван радног односа.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За потребе реализације дела практичне наставе, или праксе/обуке која се реализује ван ВШУ, ВШУ може изабрати у звање сарадник ван радног односа (сарадник практичар) лице запослено у установи где</w:t>
      </w:r>
      <w:r w:rsidR="009E359F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се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део практичне наставе, или пракса/обука реализује.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ВШУ својим актима прецизира услове које треба да задовоље стручњаци из праксе да би били укључени у реализацију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као наставници и сарадници ван радног односа: нпр. високо образовање првог степена, објављени стручни или уметнички радови/остварења у одговарајућој области, радно искуство на пословима за које се студ</w:t>
      </w:r>
      <w:r w:rsidR="009E359F" w:rsidRPr="004A1025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ти обучавај</w:t>
      </w:r>
      <w:r w:rsidR="009E359F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у, способност за педагошки рад 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и сл.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ВШУ може уговором о ангажовању или уговором о допунском раду да ангажује предаваче, сараднике и туторе (онлајн студија) који имају неопходне компетенције (знања и вештине) и референце из области струке за коју се ангажују.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Број наставника који учествују у реализацији наставе на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одговара потребама програма и зависи од броја предмета и броја часова теоријске и практичне наставе. Ангажовање по наставнику на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не може бити веће од просечно 12 часова недељно.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Само наставници који су стално запослени у ВШУ могу бити одговорни наставници за одређени предмет из курикулума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Број сарадника који учествују у реализацији наставе на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одговара потребама студијског програма и зависи од броја предмета и броја часова практичне </w:t>
      </w:r>
      <w:r w:rsidR="009E359F" w:rsidRPr="004A1025">
        <w:rPr>
          <w:rFonts w:ascii="Times New Roman" w:hAnsi="Times New Roman" w:cs="Times New Roman"/>
          <w:sz w:val="24"/>
          <w:szCs w:val="24"/>
          <w:lang w:val="ru-RU"/>
        </w:rPr>
        <w:t>наставе. Ангажовање по сараднику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не може бити веће од просечно 16 часова недељно.</w:t>
      </w:r>
    </w:p>
    <w:p w:rsidR="0050373B" w:rsidRPr="004A1025" w:rsidRDefault="0050373B" w:rsidP="00EC76CB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Члан 1</w:t>
      </w:r>
      <w:r w:rsidR="006C5CBD" w:rsidRPr="004A102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ВШУ својим актима одређује услове, начин и поступак именовања наставних база у којима су остварени услови за одвијање дела практичне наставе или пракса/обука за потребе реализације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Међусобна права и обавезе ВШУ и наставне базе могу бити регулисан</w:t>
      </w:r>
      <w:r w:rsidR="009E359F" w:rsidRPr="004A102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и уговором на основу кога се припрема и доноси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373B" w:rsidRPr="004A1025" w:rsidRDefault="0050373B" w:rsidP="00EC76CB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Члан 1</w:t>
      </w:r>
      <w:r w:rsidR="006C5CBD" w:rsidRPr="004A102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Права и обавезе </w:t>
      </w:r>
      <w:r w:rsidR="006D0F13" w:rsidRPr="004A1025">
        <w:rPr>
          <w:rFonts w:ascii="Times New Roman" w:hAnsi="Times New Roman" w:cs="Times New Roman"/>
          <w:sz w:val="24"/>
          <w:szCs w:val="24"/>
          <w:lang w:val="ru-RU"/>
        </w:rPr>
        <w:t>полазника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уписаних на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4826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регулисане су 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Законом о високом образовању, </w:t>
      </w:r>
      <w:r w:rsidR="006C4826" w:rsidRPr="004A1025">
        <w:rPr>
          <w:rFonts w:ascii="Times New Roman" w:hAnsi="Times New Roman" w:cs="Times New Roman"/>
          <w:sz w:val="24"/>
          <w:szCs w:val="24"/>
          <w:lang w:val="ru-RU"/>
        </w:rPr>
        <w:t>те појединачним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уговором између ВШУ, студента и послодавца који је своје запослене уписао на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373B" w:rsidRPr="004A1025" w:rsidRDefault="006D0F13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Полазник</w:t>
      </w:r>
      <w:r w:rsidR="0050373B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има право на:</w:t>
      </w:r>
    </w:p>
    <w:p w:rsidR="0050373B" w:rsidRPr="004A1025" w:rsidRDefault="0050373B" w:rsidP="005339E7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квалитетно образовање и објективну процену;</w:t>
      </w:r>
    </w:p>
    <w:p w:rsidR="0050373B" w:rsidRPr="004A1025" w:rsidRDefault="009E359F" w:rsidP="005339E7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благовремене</w:t>
      </w:r>
      <w:r w:rsidR="0050373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и тачне информације о свим питањима која се односе на студије;</w:t>
      </w:r>
    </w:p>
    <w:p w:rsidR="0050373B" w:rsidRPr="004A1025" w:rsidRDefault="0050373B" w:rsidP="005339E7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pacing w:val="-1"/>
          <w:sz w:val="24"/>
          <w:szCs w:val="24"/>
          <w:lang w:val="sr-Cyrl-CS"/>
        </w:rPr>
        <w:t>самоорганизовање и   право да изрази своје ставове;</w:t>
      </w:r>
    </w:p>
    <w:p w:rsidR="0050373B" w:rsidRPr="004A1025" w:rsidRDefault="0050373B" w:rsidP="005339E7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једнаке услове студирања који важе за све студенте;</w:t>
      </w:r>
      <w:r w:rsidR="005339E7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339E7" w:rsidRPr="004A1025" w:rsidRDefault="0050373B" w:rsidP="005339E7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различито</w:t>
      </w:r>
      <w:r w:rsidR="004A1025">
        <w:rPr>
          <w:rFonts w:ascii="Times New Roman" w:hAnsi="Times New Roman" w:cs="Times New Roman"/>
          <w:sz w:val="24"/>
          <w:szCs w:val="24"/>
          <w:lang w:val="sr-Cyrl-CS"/>
        </w:rPr>
        <w:t>ст и слободу од дискриминације.</w:t>
      </w:r>
    </w:p>
    <w:p w:rsidR="0050373B" w:rsidRPr="004A1025" w:rsidRDefault="006D0F13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Полазник</w:t>
      </w:r>
      <w:r w:rsidR="0050373B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је дужан да:</w:t>
      </w:r>
    </w:p>
    <w:p w:rsidR="0050373B" w:rsidRPr="004A1025" w:rsidRDefault="0050373B" w:rsidP="003863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73B" w:rsidRPr="004A1025" w:rsidRDefault="0050373B" w:rsidP="005339E7">
      <w:pPr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потпише уговор о студирању;</w:t>
      </w:r>
    </w:p>
    <w:p w:rsidR="0050373B" w:rsidRPr="004A1025" w:rsidRDefault="0050373B" w:rsidP="005339E7">
      <w:pPr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поштује опште акте установе;</w:t>
      </w:r>
    </w:p>
    <w:p w:rsidR="0050373B" w:rsidRPr="004A1025" w:rsidRDefault="0050373B" w:rsidP="005339E7">
      <w:pPr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поштује права запослених и других студената у високошколској установи;</w:t>
      </w:r>
    </w:p>
    <w:p w:rsidR="0050373B" w:rsidRPr="004A1025" w:rsidRDefault="009E359F" w:rsidP="005339E7">
      <w:pPr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учествује</w:t>
      </w:r>
      <w:r w:rsidR="0050373B"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 у доношењу одлука у складу са </w:t>
      </w:r>
      <w:r w:rsidR="00A66514" w:rsidRPr="004A1025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50373B" w:rsidRPr="004A1025">
        <w:rPr>
          <w:rFonts w:ascii="Times New Roman" w:hAnsi="Times New Roman" w:cs="Times New Roman"/>
          <w:sz w:val="24"/>
          <w:szCs w:val="24"/>
          <w:lang w:val="sr-Cyrl-CS"/>
        </w:rPr>
        <w:t>аконом.</w:t>
      </w:r>
    </w:p>
    <w:p w:rsidR="0050373B" w:rsidRPr="004A1025" w:rsidRDefault="006D0F13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Полазник</w:t>
      </w:r>
      <w:r w:rsidR="0050373B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има право на ж</w:t>
      </w:r>
      <w:r w:rsidR="009E359F" w:rsidRPr="004A1025">
        <w:rPr>
          <w:rFonts w:ascii="Times New Roman" w:hAnsi="Times New Roman" w:cs="Times New Roman"/>
          <w:sz w:val="24"/>
          <w:szCs w:val="24"/>
          <w:lang w:val="ru-RU"/>
        </w:rPr>
        <w:t>албу у складу са статутом ако</w:t>
      </w:r>
      <w:r w:rsidR="0050373B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високошколска установа прекрши нек</w:t>
      </w:r>
      <w:r w:rsidR="009E359F" w:rsidRPr="004A1025">
        <w:rPr>
          <w:rFonts w:ascii="Times New Roman" w:hAnsi="Times New Roman" w:cs="Times New Roman"/>
          <w:sz w:val="24"/>
          <w:szCs w:val="24"/>
          <w:lang w:val="ru-RU"/>
        </w:rPr>
        <w:t>у од обавеза из става 2. тач. 1</w:t>
      </w:r>
      <w:r w:rsidR="0050373B" w:rsidRPr="004A1025">
        <w:rPr>
          <w:rFonts w:ascii="Times New Roman" w:hAnsi="Times New Roman" w:cs="Times New Roman"/>
          <w:sz w:val="24"/>
          <w:szCs w:val="24"/>
          <w:lang w:val="ru-RU"/>
        </w:rPr>
        <w:t>-3 овог члана.</w:t>
      </w:r>
    </w:p>
    <w:p w:rsidR="0050373B" w:rsidRPr="004A1025" w:rsidRDefault="0050373B" w:rsidP="00EC76CB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Члан 1</w:t>
      </w:r>
      <w:r w:rsidR="006C5CBD" w:rsidRPr="004A102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Кри</w:t>
      </w:r>
      <w:r w:rsidR="009E359F" w:rsidRPr="004A1025">
        <w:rPr>
          <w:rFonts w:ascii="Times New Roman" w:hAnsi="Times New Roman" w:cs="Times New Roman"/>
          <w:sz w:val="24"/>
          <w:szCs w:val="24"/>
          <w:lang w:val="ru-RU"/>
        </w:rPr>
        <w:t>теријуми за утврђивање школарине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одређују се општим актом ВШУ.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ВШУ је дужна да пре објављивања к</w:t>
      </w:r>
      <w:r w:rsidR="0091715F" w:rsidRPr="004A1025">
        <w:rPr>
          <w:rFonts w:ascii="Times New Roman" w:hAnsi="Times New Roman" w:cs="Times New Roman"/>
          <w:sz w:val="24"/>
          <w:szCs w:val="24"/>
          <w:lang w:val="ru-RU"/>
        </w:rPr>
        <w:t>онкурса за упис нових полазника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утврди износ школарине за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Школарина обухвата образовне услуге за цео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373B" w:rsidRPr="004A1025" w:rsidRDefault="00EC76C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Школарина </w:t>
      </w:r>
      <w:r w:rsidR="0050373B" w:rsidRPr="004A1025">
        <w:rPr>
          <w:rFonts w:ascii="Times New Roman" w:hAnsi="Times New Roman" w:cs="Times New Roman"/>
          <w:sz w:val="24"/>
          <w:szCs w:val="24"/>
          <w:lang w:val="ru-RU"/>
        </w:rPr>
        <w:t>обухвата накнаду за редовне услуге које ВШУ пружа полазницима</w:t>
      </w:r>
      <w:r w:rsidR="00EB39EF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="0050373B" w:rsidRPr="004A10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Редовне услуге из става 5 овог члана утврђују се одлуком универзитета или друге самосталне институције високог образовања.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Критерију</w:t>
      </w:r>
      <w:r w:rsidR="00EB39EF" w:rsidRPr="004A1025">
        <w:rPr>
          <w:rFonts w:ascii="Times New Roman" w:hAnsi="Times New Roman" w:cs="Times New Roman"/>
          <w:sz w:val="24"/>
          <w:szCs w:val="24"/>
          <w:lang w:val="ru-RU"/>
        </w:rPr>
        <w:t>ми за утврђивање и одлука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о висини ш</w:t>
      </w:r>
      <w:r w:rsidR="00EB39EF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коларине треба да буду доступни 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јавности на званичном сајту ВШУ.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Школарину за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, по правилу, сносе сами </w:t>
      </w:r>
      <w:r w:rsidR="0091715F" w:rsidRPr="004A1025">
        <w:rPr>
          <w:rFonts w:ascii="Times New Roman" w:hAnsi="Times New Roman" w:cs="Times New Roman"/>
          <w:sz w:val="24"/>
          <w:szCs w:val="24"/>
          <w:lang w:val="ru-RU"/>
        </w:rPr>
        <w:t>полазници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или послодавци који су своје запослене уписали на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373B" w:rsidRPr="004A1025" w:rsidRDefault="0050373B" w:rsidP="00EC76CB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>Члан 1</w:t>
      </w:r>
      <w:r w:rsidR="006C5CBD" w:rsidRPr="004A102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ВШУ својим актима обезбеђује спровођење система квалитета и у оквиру наставе кроз </w:t>
      </w:r>
      <w:r w:rsidR="002E04F9" w:rsidRPr="004A1025">
        <w:rPr>
          <w:rFonts w:ascii="Times New Roman" w:hAnsi="Times New Roman" w:cs="Times New Roman"/>
          <w:sz w:val="24"/>
          <w:szCs w:val="24"/>
          <w:lang w:val="ru-RU"/>
        </w:rPr>
        <w:t>КП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5EB3" w:rsidRPr="004A1025" w:rsidRDefault="0050373B" w:rsidP="00EC76CB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1025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C5CBD" w:rsidRPr="004A1025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A102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0373B" w:rsidRPr="004A1025" w:rsidRDefault="0050373B" w:rsidP="00A66514">
      <w:pPr>
        <w:spacing w:befor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1025">
        <w:rPr>
          <w:rFonts w:ascii="Times New Roman" w:hAnsi="Times New Roman" w:cs="Times New Roman"/>
          <w:sz w:val="24"/>
          <w:szCs w:val="24"/>
          <w:lang w:val="ru-RU"/>
        </w:rPr>
        <w:t>Овај правилник</w:t>
      </w:r>
      <w:r w:rsidR="00445725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ступа</w:t>
      </w:r>
      <w:r w:rsidR="00445725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на снагу</w:t>
      </w:r>
      <w:r w:rsidR="00445725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осмог</w:t>
      </w:r>
      <w:r w:rsidR="00445725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дана</w:t>
      </w:r>
      <w:r w:rsidR="00445725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од дана</w:t>
      </w:r>
      <w:r w:rsidR="00445725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објављивања</w:t>
      </w:r>
      <w:r w:rsidR="00445725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445725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“Службеном Гласнику </w:t>
      </w:r>
      <w:r w:rsidR="005E6A2B" w:rsidRPr="004A1025">
        <w:rPr>
          <w:rFonts w:ascii="Times New Roman" w:hAnsi="Times New Roman" w:cs="Times New Roman"/>
          <w:sz w:val="24"/>
          <w:szCs w:val="24"/>
          <w:lang w:val="ru-RU"/>
        </w:rPr>
        <w:t xml:space="preserve">Републике Србије ” број.       </w:t>
      </w:r>
    </w:p>
    <w:p w:rsidR="001869B3" w:rsidRPr="004A1025" w:rsidRDefault="001869B3" w:rsidP="007B4C5C">
      <w:pPr>
        <w:spacing w:line="230" w:lineRule="auto"/>
        <w:ind w:left="5040"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94F41" w:rsidRPr="004A1025" w:rsidRDefault="00794F41" w:rsidP="007B4C5C">
      <w:pPr>
        <w:spacing w:line="230" w:lineRule="auto"/>
        <w:ind w:left="5040"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66514" w:rsidRPr="004A1025" w:rsidRDefault="00A66514" w:rsidP="007B4C5C">
      <w:pPr>
        <w:spacing w:line="230" w:lineRule="auto"/>
        <w:ind w:left="5040"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B4C5C" w:rsidRPr="004A1025" w:rsidRDefault="007B4C5C" w:rsidP="007B4C5C">
      <w:pPr>
        <w:spacing w:line="230" w:lineRule="auto"/>
        <w:ind w:left="504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1025">
        <w:rPr>
          <w:rFonts w:ascii="Times New Roman" w:hAnsi="Times New Roman" w:cs="Times New Roman"/>
          <w:noProof/>
          <w:sz w:val="24"/>
          <w:szCs w:val="24"/>
          <w:lang w:val="sr-Latn-CS"/>
        </w:rPr>
        <w:t>Председник</w:t>
      </w:r>
    </w:p>
    <w:p w:rsidR="007B4C5C" w:rsidRPr="004A1025" w:rsidRDefault="007B4C5C" w:rsidP="007B4C5C">
      <w:pPr>
        <w:spacing w:line="230" w:lineRule="auto"/>
        <w:ind w:left="43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1025">
        <w:rPr>
          <w:rFonts w:ascii="Times New Roman" w:hAnsi="Times New Roman" w:cs="Times New Roman"/>
          <w:noProof/>
          <w:sz w:val="24"/>
          <w:szCs w:val="24"/>
          <w:lang w:val="sr-Latn-CS"/>
        </w:rPr>
        <w:t>Националног савета за високо образовање</w:t>
      </w:r>
    </w:p>
    <w:p w:rsidR="007B4C5C" w:rsidRPr="004A1025" w:rsidRDefault="007B4C5C" w:rsidP="007B4C5C">
      <w:pPr>
        <w:spacing w:line="230" w:lineRule="auto"/>
        <w:ind w:left="43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A102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проф. др Бела Балинт</w:t>
      </w:r>
    </w:p>
    <w:p w:rsidR="00F028B4" w:rsidRPr="004A1025" w:rsidRDefault="00F028B4" w:rsidP="007B4C5C">
      <w:pPr>
        <w:spacing w:line="230" w:lineRule="auto"/>
        <w:ind w:left="43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41917" w:rsidRPr="004A1025" w:rsidRDefault="00A41917" w:rsidP="00A41917">
      <w:pPr>
        <w:spacing w:after="240" w:line="23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A41917" w:rsidRPr="004A1025" w:rsidRDefault="00A41917" w:rsidP="00A41917">
      <w:pPr>
        <w:spacing w:after="240" w:line="23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A41917" w:rsidRPr="004A1025" w:rsidRDefault="00A41917" w:rsidP="00A41917">
      <w:pPr>
        <w:spacing w:after="240" w:line="23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A41917" w:rsidRPr="004A1025" w:rsidRDefault="00A41917" w:rsidP="00F028B4">
      <w:pPr>
        <w:spacing w:line="23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sectPr w:rsidR="00A41917" w:rsidRPr="004A1025" w:rsidSect="005722C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45" w:rsidRDefault="002A3F45" w:rsidP="005339E7">
      <w:r>
        <w:separator/>
      </w:r>
    </w:p>
  </w:endnote>
  <w:endnote w:type="continuationSeparator" w:id="0">
    <w:p w:rsidR="002A3F45" w:rsidRDefault="002A3F45" w:rsidP="0053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C0" w:rsidRDefault="006155FC" w:rsidP="005722C0">
    <w:pPr>
      <w:pStyle w:val="Footer"/>
      <w:tabs>
        <w:tab w:val="left" w:pos="3528"/>
        <w:tab w:val="center" w:pos="5034"/>
      </w:tabs>
      <w:rPr>
        <w:color w:val="0D0D0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100330</wp:posOffset>
              </wp:positionV>
              <wp:extent cx="5925185" cy="17780"/>
              <wp:effectExtent l="0" t="0" r="0" b="127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5185" cy="17780"/>
                      </a:xfrm>
                      <a:prstGeom prst="rect">
                        <a:avLst/>
                      </a:prstGeom>
                      <a:solidFill>
                        <a:srgbClr val="223D8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72920C" id="Rectangle 3" o:spid="_x0000_s1026" style="position:absolute;margin-left:-6.75pt;margin-top:7.9pt;width:466.55pt;height: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" fillcolor="#223d84" stroked="f" strokeweight="2pt">
              <v:path arrowok="t"/>
            </v:rect>
          </w:pict>
        </mc:Fallback>
      </mc:AlternateContent>
    </w:r>
    <w:r w:rsidR="005722C0" w:rsidRPr="004D49D8">
      <w:rPr>
        <w:color w:val="0D0D0D"/>
      </w:rPr>
      <w:tab/>
    </w:r>
    <w:r w:rsidR="005722C0" w:rsidRPr="004D49D8">
      <w:rPr>
        <w:color w:val="0D0D0D"/>
      </w:rPr>
      <w:tab/>
    </w:r>
  </w:p>
  <w:p w:rsidR="005722C0" w:rsidRDefault="005722C0" w:rsidP="005722C0">
    <w:pPr>
      <w:pStyle w:val="Footer"/>
      <w:tabs>
        <w:tab w:val="left" w:pos="3528"/>
        <w:tab w:val="center" w:pos="5034"/>
      </w:tabs>
      <w:rPr>
        <w:color w:val="0D0D0D"/>
      </w:rPr>
    </w:pPr>
  </w:p>
  <w:p w:rsidR="005722C0" w:rsidRPr="004D49D8" w:rsidRDefault="005722C0" w:rsidP="005722C0">
    <w:pPr>
      <w:pStyle w:val="Footer"/>
      <w:tabs>
        <w:tab w:val="left" w:pos="3528"/>
        <w:tab w:val="center" w:pos="5034"/>
      </w:tabs>
      <w:jc w:val="center"/>
      <w:rPr>
        <w:color w:val="0D0D0D"/>
      </w:rPr>
    </w:pPr>
    <w:r w:rsidRPr="004D49D8">
      <w:rPr>
        <w:color w:val="0D0D0D"/>
      </w:rPr>
      <w:t>www.pt-sche.metropolitan.ac.rs</w:t>
    </w:r>
  </w:p>
  <w:p w:rsidR="00B9358E" w:rsidRPr="005722C0" w:rsidRDefault="00B9358E" w:rsidP="00B9358E">
    <w:pPr>
      <w:pStyle w:val="Footer"/>
      <w:jc w:val="right"/>
      <w:rPr>
        <w:rFonts w:ascii="Times New Roman" w:hAnsi="Times New Roman" w:cs="Times New Roman"/>
        <w:sz w:val="22"/>
        <w:szCs w:val="22"/>
      </w:rPr>
    </w:pPr>
    <w:r w:rsidRPr="005339E7">
      <w:rPr>
        <w:rFonts w:ascii="Times New Roman" w:hAnsi="Times New Roman" w:cs="Times New Roman"/>
        <w:sz w:val="22"/>
        <w:szCs w:val="22"/>
      </w:rPr>
      <w:fldChar w:fldCharType="begin"/>
    </w:r>
    <w:r w:rsidRPr="005339E7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5339E7">
      <w:rPr>
        <w:rFonts w:ascii="Times New Roman" w:hAnsi="Times New Roman" w:cs="Times New Roman"/>
        <w:sz w:val="22"/>
        <w:szCs w:val="22"/>
      </w:rPr>
      <w:fldChar w:fldCharType="separate"/>
    </w:r>
    <w:r w:rsidR="006155FC">
      <w:rPr>
        <w:rFonts w:ascii="Times New Roman" w:hAnsi="Times New Roman" w:cs="Times New Roman"/>
        <w:noProof/>
        <w:sz w:val="22"/>
        <w:szCs w:val="22"/>
      </w:rPr>
      <w:t>9</w:t>
    </w:r>
    <w:r w:rsidRPr="005339E7">
      <w:rPr>
        <w:rFonts w:ascii="Times New Roman" w:hAnsi="Times New Roman" w:cs="Times New Roman"/>
        <w:sz w:val="22"/>
        <w:szCs w:val="22"/>
      </w:rPr>
      <w:fldChar w:fldCharType="end"/>
    </w:r>
  </w:p>
  <w:p w:rsidR="005339E7" w:rsidRDefault="00533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9D8" w:rsidRDefault="006155FC" w:rsidP="004D49D8">
    <w:pPr>
      <w:pStyle w:val="Footer"/>
      <w:tabs>
        <w:tab w:val="left" w:pos="3528"/>
        <w:tab w:val="center" w:pos="5034"/>
      </w:tabs>
      <w:rPr>
        <w:color w:val="0D0D0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100330</wp:posOffset>
              </wp:positionV>
              <wp:extent cx="5925185" cy="17780"/>
              <wp:effectExtent l="0" t="0" r="0" b="127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5185" cy="17780"/>
                      </a:xfrm>
                      <a:prstGeom prst="rect">
                        <a:avLst/>
                      </a:prstGeom>
                      <a:solidFill>
                        <a:srgbClr val="223D8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E6658" id="Rectangle 3" o:spid="_x0000_s1026" style="position:absolute;margin-left:-6.75pt;margin-top:7.9pt;width:466.55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" fillcolor="#223d84" stroked="f" strokeweight="2pt">
              <v:path arrowok="t"/>
            </v:rect>
          </w:pict>
        </mc:Fallback>
      </mc:AlternateContent>
    </w:r>
    <w:r w:rsidR="004D49D8" w:rsidRPr="004D49D8">
      <w:rPr>
        <w:color w:val="0D0D0D"/>
      </w:rPr>
      <w:tab/>
    </w:r>
    <w:r w:rsidR="004D49D8" w:rsidRPr="004D49D8">
      <w:rPr>
        <w:color w:val="0D0D0D"/>
      </w:rPr>
      <w:tab/>
    </w:r>
  </w:p>
  <w:p w:rsidR="004D49D8" w:rsidRDefault="004D49D8" w:rsidP="004D49D8">
    <w:pPr>
      <w:pStyle w:val="Footer"/>
      <w:tabs>
        <w:tab w:val="left" w:pos="3528"/>
        <w:tab w:val="center" w:pos="5034"/>
      </w:tabs>
      <w:rPr>
        <w:color w:val="0D0D0D"/>
      </w:rPr>
    </w:pPr>
  </w:p>
  <w:p w:rsidR="004D49D8" w:rsidRPr="004D49D8" w:rsidRDefault="004D49D8" w:rsidP="004D49D8">
    <w:pPr>
      <w:pStyle w:val="Footer"/>
      <w:tabs>
        <w:tab w:val="left" w:pos="3528"/>
        <w:tab w:val="center" w:pos="5034"/>
      </w:tabs>
      <w:jc w:val="center"/>
      <w:rPr>
        <w:color w:val="0D0D0D"/>
      </w:rPr>
    </w:pPr>
    <w:r w:rsidRPr="004D49D8">
      <w:rPr>
        <w:color w:val="0D0D0D"/>
      </w:rPr>
      <w:t>www.pt-sche.metropolitan.ac.rs</w:t>
    </w:r>
  </w:p>
  <w:p w:rsidR="004D49D8" w:rsidRDefault="006155F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9210675</wp:posOffset>
              </wp:positionV>
              <wp:extent cx="5925185" cy="17780"/>
              <wp:effectExtent l="0" t="0" r="0" b="127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5185" cy="17780"/>
                      </a:xfrm>
                      <a:prstGeom prst="rect">
                        <a:avLst/>
                      </a:prstGeom>
                      <a:solidFill>
                        <a:srgbClr val="223D8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885F8E" id="Rectangle 3" o:spid="_x0000_s1026" style="position:absolute;margin-left:65.25pt;margin-top:725.25pt;width:466.55pt;height: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" fillcolor="#223d84" stroked="f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9210675</wp:posOffset>
              </wp:positionV>
              <wp:extent cx="5925185" cy="17780"/>
              <wp:effectExtent l="0" t="0" r="0" b="127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5185" cy="17780"/>
                      </a:xfrm>
                      <a:prstGeom prst="rect">
                        <a:avLst/>
                      </a:prstGeom>
                      <a:solidFill>
                        <a:srgbClr val="223D8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C36CA7" id="Rectangle 3" o:spid="_x0000_s1026" style="position:absolute;margin-left:65.25pt;margin-top:725.25pt;width:466.55pt;height: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" fillcolor="#223d84" stroked="f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9210675</wp:posOffset>
              </wp:positionV>
              <wp:extent cx="5925185" cy="17780"/>
              <wp:effectExtent l="0" t="0" r="0" b="127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5185" cy="17780"/>
                      </a:xfrm>
                      <a:prstGeom prst="rect">
                        <a:avLst/>
                      </a:prstGeom>
                      <a:solidFill>
                        <a:srgbClr val="223D8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05AC21" id="Rectangle 3" o:spid="_x0000_s1026" style="position:absolute;margin-left:65.25pt;margin-top:725.25pt;width:466.55pt;height: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" fillcolor="#223d84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45" w:rsidRDefault="002A3F45" w:rsidP="005339E7">
      <w:r>
        <w:separator/>
      </w:r>
    </w:p>
  </w:footnote>
  <w:footnote w:type="continuationSeparator" w:id="0">
    <w:p w:rsidR="002A3F45" w:rsidRDefault="002A3F45" w:rsidP="00533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2C0" w:rsidRDefault="006155FC" w:rsidP="005722C0">
    <w:pPr>
      <w:pStyle w:val="Header"/>
      <w:tabs>
        <w:tab w:val="left" w:pos="5184"/>
      </w:tabs>
      <w:rPr>
        <w:noProof/>
      </w:rPr>
    </w:pPr>
    <w:r w:rsidRPr="00FF1EB4">
      <w:rPr>
        <w:noProof/>
      </w:rPr>
      <w:drawing>
        <wp:inline distT="0" distB="0" distL="0" distR="0">
          <wp:extent cx="1196340" cy="731520"/>
          <wp:effectExtent l="0" t="0" r="3810" b="0"/>
          <wp:docPr id="3" name="Picture 10" descr="pts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ts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22C0">
      <w:rPr>
        <w:noProof/>
      </w:rPr>
      <w:tab/>
    </w:r>
    <w:r w:rsidR="005722C0">
      <w:rPr>
        <w:noProof/>
      </w:rPr>
      <w:tab/>
    </w:r>
    <w:r w:rsidR="005722C0">
      <w:rPr>
        <w:noProof/>
      </w:rPr>
      <w:tab/>
    </w:r>
    <w:r w:rsidRPr="00FF1EB4">
      <w:rPr>
        <w:noProof/>
      </w:rPr>
      <w:drawing>
        <wp:inline distT="0" distB="0" distL="0" distR="0">
          <wp:extent cx="1943100" cy="579120"/>
          <wp:effectExtent l="0" t="0" r="0" b="0"/>
          <wp:docPr id="4" name="Picture 2" descr="http://spu.fem.uniag.sk/Elena.Horska/foodcost/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pu.fem.uniag.sk/Elena.Horska/foodcost/Erasmu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22C0" w:rsidRDefault="005722C0" w:rsidP="005722C0">
    <w:pPr>
      <w:pStyle w:val="Header"/>
      <w:rPr>
        <w:noProof/>
      </w:rPr>
    </w:pPr>
  </w:p>
  <w:p w:rsidR="005722C0" w:rsidRDefault="006155FC" w:rsidP="005722C0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93345</wp:posOffset>
              </wp:positionV>
              <wp:extent cx="5925185" cy="18415"/>
              <wp:effectExtent l="0" t="0" r="0" b="63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5185" cy="18415"/>
                      </a:xfrm>
                      <a:prstGeom prst="rect">
                        <a:avLst/>
                      </a:prstGeom>
                      <a:solidFill>
                        <a:srgbClr val="223D8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BE8E10" id="Rectangle 4" o:spid="_x0000_s1026" style="position:absolute;margin-left:-.1pt;margin-top:7.35pt;width:466.55pt;height: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" fillcolor="#223d84" stroked="f" strokeweight="2pt">
              <v:path arrowok="t"/>
            </v:rect>
          </w:pict>
        </mc:Fallback>
      </mc:AlternateContent>
    </w:r>
  </w:p>
  <w:p w:rsidR="005722C0" w:rsidRDefault="005722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64" w:rsidRDefault="006155FC" w:rsidP="005722C0">
    <w:pPr>
      <w:pStyle w:val="Header"/>
      <w:tabs>
        <w:tab w:val="left" w:pos="5184"/>
      </w:tabs>
      <w:rPr>
        <w:noProof/>
      </w:rPr>
    </w:pPr>
    <w:r w:rsidRPr="00FF1EB4">
      <w:rPr>
        <w:noProof/>
      </w:rPr>
      <w:drawing>
        <wp:inline distT="0" distB="0" distL="0" distR="0">
          <wp:extent cx="1196340" cy="731520"/>
          <wp:effectExtent l="0" t="0" r="3810" b="0"/>
          <wp:docPr id="7" name="Picture 10" descr="pts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ts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6C64">
      <w:rPr>
        <w:noProof/>
      </w:rPr>
      <w:tab/>
    </w:r>
    <w:r w:rsidR="00956C64">
      <w:rPr>
        <w:noProof/>
      </w:rPr>
      <w:tab/>
    </w:r>
    <w:r w:rsidR="005722C0">
      <w:rPr>
        <w:noProof/>
      </w:rPr>
      <w:tab/>
    </w:r>
    <w:r w:rsidRPr="00FF1EB4">
      <w:rPr>
        <w:noProof/>
      </w:rPr>
      <w:drawing>
        <wp:inline distT="0" distB="0" distL="0" distR="0">
          <wp:extent cx="1943100" cy="579120"/>
          <wp:effectExtent l="0" t="0" r="0" b="0"/>
          <wp:docPr id="8" name="Picture 2" descr="http://spu.fem.uniag.sk/Elena.Horska/foodcost/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pu.fem.uniag.sk/Elena.Horska/foodcost/Erasmu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6C64" w:rsidRDefault="00956C64">
    <w:pPr>
      <w:pStyle w:val="Header"/>
      <w:rPr>
        <w:noProof/>
      </w:rPr>
    </w:pPr>
  </w:p>
  <w:p w:rsidR="00956C64" w:rsidRDefault="006155FC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93345</wp:posOffset>
              </wp:positionV>
              <wp:extent cx="5925185" cy="18415"/>
              <wp:effectExtent l="0" t="0" r="0" b="635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5185" cy="18415"/>
                      </a:xfrm>
                      <a:prstGeom prst="rect">
                        <a:avLst/>
                      </a:prstGeom>
                      <a:solidFill>
                        <a:srgbClr val="223D8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289DB3" id="Rectangle 4" o:spid="_x0000_s1026" style="position:absolute;margin-left:-.1pt;margin-top:7.35pt;width:466.55pt;height:1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" fillcolor="#223d84" stroked="f" strokeweight="2pt">
              <v:path arrowok="t"/>
            </v:rect>
          </w:pict>
        </mc:Fallback>
      </mc:AlternateContent>
    </w:r>
  </w:p>
  <w:p w:rsidR="00956C64" w:rsidRDefault="00956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4D628E2"/>
    <w:lvl w:ilvl="0">
      <w:numFmt w:val="bullet"/>
      <w:lvlText w:val="*"/>
      <w:lvlJc w:val="left"/>
    </w:lvl>
  </w:abstractNum>
  <w:abstractNum w:abstractNumId="1" w15:restartNumberingAfterBreak="0">
    <w:nsid w:val="00C70E37"/>
    <w:multiLevelType w:val="hybridMultilevel"/>
    <w:tmpl w:val="1C6CD158"/>
    <w:lvl w:ilvl="0" w:tplc="C5EEC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3458"/>
    <w:multiLevelType w:val="hybridMultilevel"/>
    <w:tmpl w:val="9B663AA6"/>
    <w:lvl w:ilvl="0" w:tplc="277C2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2E356F"/>
    <w:multiLevelType w:val="hybridMultilevel"/>
    <w:tmpl w:val="33349F42"/>
    <w:lvl w:ilvl="0" w:tplc="A4D628E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51EB4"/>
    <w:multiLevelType w:val="hybridMultilevel"/>
    <w:tmpl w:val="11B26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7C6D3A"/>
    <w:multiLevelType w:val="hybridMultilevel"/>
    <w:tmpl w:val="E88E2AB2"/>
    <w:lvl w:ilvl="0" w:tplc="40B03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4F3DDB"/>
    <w:multiLevelType w:val="hybridMultilevel"/>
    <w:tmpl w:val="8870CC44"/>
    <w:lvl w:ilvl="0" w:tplc="4A482C3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7A2F44"/>
    <w:multiLevelType w:val="hybridMultilevel"/>
    <w:tmpl w:val="E6025F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700233"/>
    <w:multiLevelType w:val="hybridMultilevel"/>
    <w:tmpl w:val="3320A754"/>
    <w:lvl w:ilvl="0" w:tplc="040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9" w15:restartNumberingAfterBreak="0">
    <w:nsid w:val="5A617CBB"/>
    <w:multiLevelType w:val="hybridMultilevel"/>
    <w:tmpl w:val="AF781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040E3"/>
    <w:multiLevelType w:val="singleLevel"/>
    <w:tmpl w:val="28FCCB1C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4FC6A16"/>
    <w:multiLevelType w:val="hybridMultilevel"/>
    <w:tmpl w:val="A05435FC"/>
    <w:lvl w:ilvl="0" w:tplc="5038E83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D250B1"/>
    <w:multiLevelType w:val="singleLevel"/>
    <w:tmpl w:val="E9C6EC8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76B4F34"/>
    <w:multiLevelType w:val="hybridMultilevel"/>
    <w:tmpl w:val="FA624D34"/>
    <w:lvl w:ilvl="0" w:tplc="24205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2A70EA"/>
    <w:multiLevelType w:val="singleLevel"/>
    <w:tmpl w:val="E9C6EC8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6AF6276"/>
    <w:multiLevelType w:val="singleLevel"/>
    <w:tmpl w:val="25741A0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86455C9"/>
    <w:multiLevelType w:val="hybridMultilevel"/>
    <w:tmpl w:val="AEC65E1C"/>
    <w:lvl w:ilvl="0" w:tplc="277C28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7B193D"/>
    <w:multiLevelType w:val="hybridMultilevel"/>
    <w:tmpl w:val="C1D0C0D8"/>
    <w:lvl w:ilvl="0" w:tplc="277C282C">
      <w:start w:val="1"/>
      <w:numFmt w:val="decimal"/>
      <w:lvlText w:val="%1."/>
      <w:lvlJc w:val="left"/>
      <w:pPr>
        <w:ind w:left="748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15"/>
  </w:num>
  <w:num w:numId="6">
    <w:abstractNumId w:val="16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  <w:num w:numId="16">
    <w:abstractNumId w:val="1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BB"/>
    <w:rsid w:val="00015BBB"/>
    <w:rsid w:val="000B1DEA"/>
    <w:rsid w:val="000D3D63"/>
    <w:rsid w:val="000D704B"/>
    <w:rsid w:val="00161936"/>
    <w:rsid w:val="00167742"/>
    <w:rsid w:val="00182ACE"/>
    <w:rsid w:val="001869B3"/>
    <w:rsid w:val="001A0B26"/>
    <w:rsid w:val="001A619C"/>
    <w:rsid w:val="00205C9E"/>
    <w:rsid w:val="002202C0"/>
    <w:rsid w:val="002250C8"/>
    <w:rsid w:val="002366CD"/>
    <w:rsid w:val="00251A61"/>
    <w:rsid w:val="00253657"/>
    <w:rsid w:val="002600FD"/>
    <w:rsid w:val="00264194"/>
    <w:rsid w:val="002A3F45"/>
    <w:rsid w:val="002B6BFD"/>
    <w:rsid w:val="002C75EF"/>
    <w:rsid w:val="002E04F9"/>
    <w:rsid w:val="002F7E42"/>
    <w:rsid w:val="00346DEE"/>
    <w:rsid w:val="0038636E"/>
    <w:rsid w:val="0039358C"/>
    <w:rsid w:val="003C3193"/>
    <w:rsid w:val="003C5EB3"/>
    <w:rsid w:val="00416389"/>
    <w:rsid w:val="00436997"/>
    <w:rsid w:val="00445725"/>
    <w:rsid w:val="004A1025"/>
    <w:rsid w:val="004A249D"/>
    <w:rsid w:val="004A33FB"/>
    <w:rsid w:val="004D49D8"/>
    <w:rsid w:val="004F0BF3"/>
    <w:rsid w:val="0050373B"/>
    <w:rsid w:val="005201FB"/>
    <w:rsid w:val="005339E7"/>
    <w:rsid w:val="00541DBB"/>
    <w:rsid w:val="00566666"/>
    <w:rsid w:val="005722C0"/>
    <w:rsid w:val="005A7627"/>
    <w:rsid w:val="005B51A6"/>
    <w:rsid w:val="005E6437"/>
    <w:rsid w:val="005E6A2B"/>
    <w:rsid w:val="005F6220"/>
    <w:rsid w:val="006155FC"/>
    <w:rsid w:val="006704AF"/>
    <w:rsid w:val="006A57B7"/>
    <w:rsid w:val="006C4826"/>
    <w:rsid w:val="006C5CBD"/>
    <w:rsid w:val="006D0F13"/>
    <w:rsid w:val="006D1595"/>
    <w:rsid w:val="006F4676"/>
    <w:rsid w:val="006F62FD"/>
    <w:rsid w:val="00701460"/>
    <w:rsid w:val="0071649F"/>
    <w:rsid w:val="00735211"/>
    <w:rsid w:val="00735713"/>
    <w:rsid w:val="0077685D"/>
    <w:rsid w:val="00794F41"/>
    <w:rsid w:val="007A3B55"/>
    <w:rsid w:val="007B4C5C"/>
    <w:rsid w:val="007C377A"/>
    <w:rsid w:val="00822DD5"/>
    <w:rsid w:val="00823E45"/>
    <w:rsid w:val="00895825"/>
    <w:rsid w:val="008A72FB"/>
    <w:rsid w:val="008E6BB0"/>
    <w:rsid w:val="00901CB3"/>
    <w:rsid w:val="0091715F"/>
    <w:rsid w:val="00931B35"/>
    <w:rsid w:val="00937CF5"/>
    <w:rsid w:val="00940765"/>
    <w:rsid w:val="009473C6"/>
    <w:rsid w:val="00956C64"/>
    <w:rsid w:val="009A4859"/>
    <w:rsid w:val="009B0CFF"/>
    <w:rsid w:val="009C6F92"/>
    <w:rsid w:val="009E359F"/>
    <w:rsid w:val="009F17EF"/>
    <w:rsid w:val="00A02EA6"/>
    <w:rsid w:val="00A41917"/>
    <w:rsid w:val="00A454CD"/>
    <w:rsid w:val="00A56C1F"/>
    <w:rsid w:val="00A66514"/>
    <w:rsid w:val="00A839BD"/>
    <w:rsid w:val="00AC3BA5"/>
    <w:rsid w:val="00AC7925"/>
    <w:rsid w:val="00AF051D"/>
    <w:rsid w:val="00B13DDC"/>
    <w:rsid w:val="00B45747"/>
    <w:rsid w:val="00B76A3E"/>
    <w:rsid w:val="00B81E0E"/>
    <w:rsid w:val="00B9358E"/>
    <w:rsid w:val="00BB7DCA"/>
    <w:rsid w:val="00BC49AE"/>
    <w:rsid w:val="00BD6344"/>
    <w:rsid w:val="00C272CA"/>
    <w:rsid w:val="00C30B82"/>
    <w:rsid w:val="00C51710"/>
    <w:rsid w:val="00C5796E"/>
    <w:rsid w:val="00C849B5"/>
    <w:rsid w:val="00CE10D0"/>
    <w:rsid w:val="00D022BC"/>
    <w:rsid w:val="00D32EEC"/>
    <w:rsid w:val="00D34666"/>
    <w:rsid w:val="00D61AF4"/>
    <w:rsid w:val="00D86E7F"/>
    <w:rsid w:val="00DB13CE"/>
    <w:rsid w:val="00DF7DB7"/>
    <w:rsid w:val="00E256C9"/>
    <w:rsid w:val="00E341FD"/>
    <w:rsid w:val="00E55191"/>
    <w:rsid w:val="00E635DE"/>
    <w:rsid w:val="00E77643"/>
    <w:rsid w:val="00E84909"/>
    <w:rsid w:val="00E9276F"/>
    <w:rsid w:val="00EA3022"/>
    <w:rsid w:val="00EB39EF"/>
    <w:rsid w:val="00EC76CB"/>
    <w:rsid w:val="00ED1A61"/>
    <w:rsid w:val="00F028B4"/>
    <w:rsid w:val="00F03A0B"/>
    <w:rsid w:val="00F44DCB"/>
    <w:rsid w:val="00F468DA"/>
    <w:rsid w:val="00F939ED"/>
    <w:rsid w:val="00FB4830"/>
    <w:rsid w:val="00FF1A13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9C77E-8376-41A7-81D7-E21B98F4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39E7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533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39E7"/>
    <w:rPr>
      <w:rFonts w:ascii="Arial" w:hAnsi="Arial" w:cs="Times New Roman"/>
      <w:sz w:val="20"/>
    </w:rPr>
  </w:style>
  <w:style w:type="character" w:styleId="CommentReference">
    <w:name w:val="annotation reference"/>
    <w:basedOn w:val="DefaultParagraphFont"/>
    <w:uiPriority w:val="99"/>
    <w:rsid w:val="002202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202C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202C0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20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202C0"/>
    <w:rPr>
      <w:rFonts w:ascii="Arial" w:hAnsi="Arial" w:cs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20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202C0"/>
    <w:rPr>
      <w:rFonts w:ascii="Segoe UI" w:hAnsi="Segoe UI" w:cs="Segoe UI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F028B4"/>
    <w:rPr>
      <w:rFonts w:cs="Times New Roman"/>
    </w:rPr>
  </w:style>
  <w:style w:type="paragraph" w:customStyle="1" w:styleId="wyq110---naslov-clana">
    <w:name w:val="wyq110---naslov-clana"/>
    <w:basedOn w:val="Normal"/>
    <w:rsid w:val="00F028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76160-819F-4799-AE71-B0C31A13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Subasic Nikolic</dc:creator>
  <cp:keywords/>
  <dc:description/>
  <cp:lastModifiedBy>Bojana Trebinjac</cp:lastModifiedBy>
  <cp:revision>2</cp:revision>
  <cp:lastPrinted>2019-03-15T05:55:00Z</cp:lastPrinted>
  <dcterms:created xsi:type="dcterms:W3CDTF">2019-04-06T09:48:00Z</dcterms:created>
  <dcterms:modified xsi:type="dcterms:W3CDTF">2019-04-06T09:48:00Z</dcterms:modified>
</cp:coreProperties>
</file>