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46" w:rsidRDefault="00110E46">
      <w:pPr>
        <w:spacing w:after="0" w:line="240" w:lineRule="auto"/>
        <w:jc w:val="center"/>
        <w:rPr>
          <w:b/>
        </w:rPr>
      </w:pPr>
    </w:p>
    <w:p w:rsidR="00110E46" w:rsidRDefault="00110E46">
      <w:pPr>
        <w:spacing w:after="0" w:line="240" w:lineRule="auto"/>
        <w:jc w:val="center"/>
        <w:rPr>
          <w:b/>
        </w:rPr>
      </w:pPr>
    </w:p>
    <w:p w:rsidR="00110E46" w:rsidRDefault="007506CF">
      <w:pPr>
        <w:spacing w:after="0" w:line="240" w:lineRule="auto"/>
        <w:jc w:val="center"/>
        <w:rPr>
          <w:b/>
        </w:rPr>
      </w:pPr>
      <w:r>
        <w:rPr>
          <w:rFonts w:ascii="Times New Roman" w:eastAsia="Times New Roman" w:hAnsi="Times New Roman" w:cs="Times New Roman"/>
          <w:b/>
          <w:noProof/>
          <w:lang w:val="en-US"/>
        </w:rPr>
        <w:drawing>
          <wp:inline distT="0" distB="0" distL="0" distR="0">
            <wp:extent cx="3040380" cy="1885950"/>
            <wp:effectExtent l="0" t="0" r="0" b="0"/>
            <wp:docPr id="1" name="image4.png" descr="C:\Users\ladmin\AppData\Local\Microsoft\Windows\INetCache\Content.Word\Color.png"/>
            <wp:cNvGraphicFramePr/>
            <a:graphic xmlns:a="http://schemas.openxmlformats.org/drawingml/2006/main">
              <a:graphicData uri="http://schemas.openxmlformats.org/drawingml/2006/picture">
                <pic:pic xmlns:pic="http://schemas.openxmlformats.org/drawingml/2006/picture">
                  <pic:nvPicPr>
                    <pic:cNvPr id="0" name="image4.png" descr="C:\Users\ladmin\AppData\Local\Microsoft\Windows\INetCache\Content.Word\Color.png"/>
                    <pic:cNvPicPr preferRelativeResize="0"/>
                  </pic:nvPicPr>
                  <pic:blipFill>
                    <a:blip r:embed="rId6"/>
                    <a:srcRect/>
                    <a:stretch>
                      <a:fillRect/>
                    </a:stretch>
                  </pic:blipFill>
                  <pic:spPr>
                    <a:xfrm>
                      <a:off x="0" y="0"/>
                      <a:ext cx="3040380" cy="1885950"/>
                    </a:xfrm>
                    <a:prstGeom prst="rect">
                      <a:avLst/>
                    </a:prstGeom>
                    <a:ln/>
                  </pic:spPr>
                </pic:pic>
              </a:graphicData>
            </a:graphic>
          </wp:inline>
        </w:drawing>
      </w:r>
      <w:r>
        <w:rPr>
          <w:rFonts w:ascii="Times New Roman" w:eastAsia="Times New Roman" w:hAnsi="Times New Roman" w:cs="Times New Roman"/>
          <w:b/>
        </w:rPr>
        <w:br/>
      </w:r>
    </w:p>
    <w:p w:rsidR="00110E46" w:rsidRDefault="00110E46">
      <w:pPr>
        <w:spacing w:after="0" w:line="240" w:lineRule="auto"/>
        <w:jc w:val="center"/>
        <w:rPr>
          <w:b/>
        </w:rPr>
      </w:pPr>
    </w:p>
    <w:p w:rsidR="00110E46" w:rsidRDefault="00110E46">
      <w:pPr>
        <w:spacing w:after="0" w:line="240" w:lineRule="auto"/>
        <w:jc w:val="center"/>
        <w:rPr>
          <w:b/>
        </w:rPr>
      </w:pPr>
    </w:p>
    <w:p w:rsidR="00110E46" w:rsidRDefault="00110E46">
      <w:pPr>
        <w:spacing w:after="0" w:line="240" w:lineRule="auto"/>
        <w:jc w:val="center"/>
        <w:rPr>
          <w:b/>
        </w:rPr>
      </w:pPr>
    </w:p>
    <w:p w:rsidR="00110E46" w:rsidRDefault="00110E46">
      <w:pPr>
        <w:spacing w:after="0" w:line="240" w:lineRule="auto"/>
        <w:jc w:val="center"/>
        <w:rPr>
          <w:b/>
        </w:rPr>
      </w:pPr>
    </w:p>
    <w:p w:rsidR="00110E46" w:rsidRDefault="007506CF">
      <w:pPr>
        <w:pBdr>
          <w:top w:val="single" w:sz="4" w:space="2" w:color="000000"/>
          <w:left w:val="single" w:sz="4" w:space="4" w:color="000000"/>
          <w:bottom w:val="single" w:sz="4" w:space="1" w:color="000000"/>
          <w:right w:val="single" w:sz="4" w:space="4" w:color="000000"/>
        </w:pBdr>
        <w:spacing w:after="0" w:line="240" w:lineRule="auto"/>
        <w:jc w:val="center"/>
        <w:rPr>
          <w:b/>
          <w:color w:val="000000"/>
          <w:sz w:val="28"/>
          <w:szCs w:val="28"/>
          <w:highlight w:val="white"/>
        </w:rPr>
      </w:pPr>
      <w:r>
        <w:rPr>
          <w:b/>
          <w:color w:val="000000"/>
          <w:sz w:val="28"/>
          <w:szCs w:val="28"/>
          <w:highlight w:val="white"/>
        </w:rPr>
        <w:t>Short report from the Conference</w:t>
      </w:r>
    </w:p>
    <w:p w:rsidR="00110E46" w:rsidRDefault="00110E46">
      <w:pPr>
        <w:pBdr>
          <w:top w:val="single" w:sz="4" w:space="2" w:color="000000"/>
          <w:left w:val="single" w:sz="4" w:space="4" w:color="000000"/>
          <w:bottom w:val="single" w:sz="4" w:space="1" w:color="000000"/>
          <w:right w:val="single" w:sz="4" w:space="4" w:color="000000"/>
        </w:pBdr>
        <w:spacing w:after="0" w:line="240" w:lineRule="auto"/>
        <w:jc w:val="center"/>
        <w:rPr>
          <w:b/>
          <w:color w:val="404040"/>
          <w:sz w:val="28"/>
          <w:szCs w:val="28"/>
        </w:rPr>
      </w:pPr>
    </w:p>
    <w:p w:rsidR="00110E46" w:rsidRDefault="00110E46">
      <w:pPr>
        <w:spacing w:after="0" w:line="240" w:lineRule="auto"/>
        <w:jc w:val="center"/>
        <w:rPr>
          <w:rFonts w:ascii="Times New Roman" w:eastAsia="Times New Roman" w:hAnsi="Times New Roman" w:cs="Times New Roman"/>
          <w:b/>
        </w:rPr>
      </w:pPr>
    </w:p>
    <w:tbl>
      <w:tblPr>
        <w:tblStyle w:val="a"/>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76"/>
        <w:gridCol w:w="6704"/>
      </w:tblGrid>
      <w:tr w:rsidR="00110E46">
        <w:trPr>
          <w:trHeight w:val="220"/>
          <w:jc w:val="center"/>
        </w:trPr>
        <w:tc>
          <w:tcPr>
            <w:tcW w:w="2476" w:type="dxa"/>
            <w:shd w:val="clear" w:color="auto" w:fill="BFBFBF"/>
            <w:vAlign w:val="center"/>
          </w:tcPr>
          <w:p w:rsidR="00110E46" w:rsidRDefault="007506CF">
            <w:pPr>
              <w:spacing w:after="0" w:line="240" w:lineRule="auto"/>
              <w:rPr>
                <w:sz w:val="20"/>
                <w:szCs w:val="20"/>
              </w:rPr>
            </w:pPr>
            <w:r>
              <w:rPr>
                <w:sz w:val="20"/>
                <w:szCs w:val="20"/>
              </w:rPr>
              <w:t>Project Acronym:</w:t>
            </w:r>
          </w:p>
        </w:tc>
        <w:tc>
          <w:tcPr>
            <w:tcW w:w="6704" w:type="dxa"/>
            <w:shd w:val="clear" w:color="auto" w:fill="auto"/>
            <w:vAlign w:val="center"/>
          </w:tcPr>
          <w:p w:rsidR="00110E46" w:rsidRDefault="007506CF">
            <w:pPr>
              <w:spacing w:after="0" w:line="240" w:lineRule="auto"/>
              <w:rPr>
                <w:sz w:val="20"/>
                <w:szCs w:val="20"/>
              </w:rPr>
            </w:pPr>
            <w:r>
              <w:rPr>
                <w:sz w:val="20"/>
                <w:szCs w:val="20"/>
              </w:rPr>
              <w:t xml:space="preserve">PT&amp;SCHE </w:t>
            </w:r>
          </w:p>
        </w:tc>
      </w:tr>
      <w:tr w:rsidR="00110E46">
        <w:trPr>
          <w:jc w:val="center"/>
        </w:trPr>
        <w:tc>
          <w:tcPr>
            <w:tcW w:w="2476" w:type="dxa"/>
            <w:shd w:val="clear" w:color="auto" w:fill="BFBFBF"/>
            <w:vAlign w:val="center"/>
          </w:tcPr>
          <w:p w:rsidR="00110E46" w:rsidRDefault="007506CF">
            <w:pPr>
              <w:spacing w:after="0" w:line="240" w:lineRule="auto"/>
              <w:rPr>
                <w:sz w:val="20"/>
                <w:szCs w:val="20"/>
              </w:rPr>
            </w:pPr>
            <w:r>
              <w:rPr>
                <w:sz w:val="20"/>
                <w:szCs w:val="20"/>
              </w:rPr>
              <w:t>Project full title:</w:t>
            </w:r>
          </w:p>
        </w:tc>
        <w:tc>
          <w:tcPr>
            <w:tcW w:w="6704" w:type="dxa"/>
            <w:shd w:val="clear" w:color="auto" w:fill="auto"/>
            <w:vAlign w:val="center"/>
          </w:tcPr>
          <w:p w:rsidR="00110E46" w:rsidRDefault="007506CF">
            <w:pPr>
              <w:spacing w:after="0" w:line="240" w:lineRule="auto"/>
              <w:rPr>
                <w:sz w:val="20"/>
                <w:szCs w:val="20"/>
                <w:highlight w:val="yellow"/>
              </w:rPr>
            </w:pPr>
            <w:r>
              <w:rPr>
                <w:sz w:val="20"/>
                <w:szCs w:val="20"/>
              </w:rPr>
              <w:t>The Introduction of part</w:t>
            </w:r>
            <w:r>
              <w:rPr>
                <w:rFonts w:ascii="Cambria Math" w:eastAsia="Cambria Math" w:hAnsi="Cambria Math" w:cs="Cambria Math"/>
                <w:sz w:val="20"/>
                <w:szCs w:val="20"/>
              </w:rPr>
              <w:t>‐</w:t>
            </w:r>
            <w:r>
              <w:rPr>
                <w:sz w:val="20"/>
                <w:szCs w:val="20"/>
              </w:rPr>
              <w:t>time and short cycle studies in Serbia</w:t>
            </w:r>
          </w:p>
        </w:tc>
      </w:tr>
      <w:tr w:rsidR="00110E46">
        <w:trPr>
          <w:jc w:val="center"/>
        </w:trPr>
        <w:tc>
          <w:tcPr>
            <w:tcW w:w="2476" w:type="dxa"/>
            <w:shd w:val="clear" w:color="auto" w:fill="BFBFBF"/>
            <w:vAlign w:val="center"/>
          </w:tcPr>
          <w:p w:rsidR="00110E46" w:rsidRDefault="007506CF">
            <w:pPr>
              <w:spacing w:after="0" w:line="240" w:lineRule="auto"/>
              <w:rPr>
                <w:sz w:val="20"/>
                <w:szCs w:val="20"/>
              </w:rPr>
            </w:pPr>
            <w:r>
              <w:rPr>
                <w:sz w:val="20"/>
                <w:szCs w:val="20"/>
              </w:rPr>
              <w:t>Project No:</w:t>
            </w:r>
          </w:p>
        </w:tc>
        <w:tc>
          <w:tcPr>
            <w:tcW w:w="6704" w:type="dxa"/>
            <w:shd w:val="clear" w:color="auto" w:fill="auto"/>
            <w:vAlign w:val="center"/>
          </w:tcPr>
          <w:p w:rsidR="00110E46" w:rsidRDefault="007506CF">
            <w:pPr>
              <w:spacing w:after="0" w:line="240" w:lineRule="auto"/>
              <w:rPr>
                <w:sz w:val="20"/>
                <w:szCs w:val="20"/>
              </w:rPr>
            </w:pPr>
            <w:r>
              <w:rPr>
                <w:sz w:val="20"/>
                <w:szCs w:val="20"/>
              </w:rPr>
              <w:t>561868-EPP-1-2015-1-EE-EPPKA2-CBHE-SP</w:t>
            </w:r>
          </w:p>
        </w:tc>
      </w:tr>
      <w:tr w:rsidR="00110E46">
        <w:trPr>
          <w:jc w:val="center"/>
        </w:trPr>
        <w:tc>
          <w:tcPr>
            <w:tcW w:w="2476" w:type="dxa"/>
            <w:shd w:val="clear" w:color="auto" w:fill="BFBFBF"/>
            <w:vAlign w:val="center"/>
          </w:tcPr>
          <w:p w:rsidR="00110E46" w:rsidRDefault="007506CF">
            <w:pPr>
              <w:spacing w:after="0" w:line="240" w:lineRule="auto"/>
              <w:rPr>
                <w:sz w:val="20"/>
                <w:szCs w:val="20"/>
              </w:rPr>
            </w:pPr>
            <w:r>
              <w:rPr>
                <w:sz w:val="20"/>
                <w:szCs w:val="20"/>
              </w:rPr>
              <w:t>Funding Scheme:</w:t>
            </w:r>
          </w:p>
        </w:tc>
        <w:tc>
          <w:tcPr>
            <w:tcW w:w="6704" w:type="dxa"/>
            <w:shd w:val="clear" w:color="auto" w:fill="auto"/>
            <w:vAlign w:val="center"/>
          </w:tcPr>
          <w:p w:rsidR="00110E46" w:rsidRDefault="007506CF">
            <w:pPr>
              <w:spacing w:after="0" w:line="240" w:lineRule="auto"/>
              <w:rPr>
                <w:sz w:val="20"/>
                <w:szCs w:val="20"/>
              </w:rPr>
            </w:pPr>
            <w:r>
              <w:rPr>
                <w:sz w:val="20"/>
                <w:szCs w:val="20"/>
              </w:rPr>
              <w:t>ERASMUS+</w:t>
            </w:r>
          </w:p>
        </w:tc>
      </w:tr>
      <w:tr w:rsidR="00110E46">
        <w:trPr>
          <w:jc w:val="center"/>
        </w:trPr>
        <w:tc>
          <w:tcPr>
            <w:tcW w:w="2476" w:type="dxa"/>
            <w:shd w:val="clear" w:color="auto" w:fill="BFBFBF"/>
            <w:vAlign w:val="center"/>
          </w:tcPr>
          <w:p w:rsidR="00110E46" w:rsidRDefault="007506CF">
            <w:pPr>
              <w:spacing w:after="0" w:line="240" w:lineRule="auto"/>
              <w:rPr>
                <w:sz w:val="20"/>
                <w:szCs w:val="20"/>
              </w:rPr>
            </w:pPr>
            <w:r>
              <w:rPr>
                <w:sz w:val="20"/>
                <w:szCs w:val="20"/>
              </w:rPr>
              <w:t>Coordinator:</w:t>
            </w:r>
          </w:p>
        </w:tc>
        <w:tc>
          <w:tcPr>
            <w:tcW w:w="6704" w:type="dxa"/>
            <w:shd w:val="clear" w:color="auto" w:fill="auto"/>
            <w:vAlign w:val="center"/>
          </w:tcPr>
          <w:p w:rsidR="00110E46" w:rsidRDefault="007506CF">
            <w:pPr>
              <w:spacing w:after="0" w:line="240" w:lineRule="auto"/>
              <w:rPr>
                <w:sz w:val="20"/>
                <w:szCs w:val="20"/>
                <w:highlight w:val="yellow"/>
              </w:rPr>
            </w:pPr>
            <w:r>
              <w:rPr>
                <w:sz w:val="20"/>
                <w:szCs w:val="20"/>
              </w:rPr>
              <w:t>Tallinn University, TLU</w:t>
            </w:r>
          </w:p>
        </w:tc>
      </w:tr>
      <w:tr w:rsidR="00110E46">
        <w:trPr>
          <w:jc w:val="center"/>
        </w:trPr>
        <w:tc>
          <w:tcPr>
            <w:tcW w:w="2476" w:type="dxa"/>
            <w:shd w:val="clear" w:color="auto" w:fill="BFBFBF"/>
            <w:vAlign w:val="center"/>
          </w:tcPr>
          <w:p w:rsidR="00110E46" w:rsidRDefault="007506CF">
            <w:pPr>
              <w:spacing w:after="0" w:line="240" w:lineRule="auto"/>
              <w:rPr>
                <w:sz w:val="20"/>
                <w:szCs w:val="20"/>
              </w:rPr>
            </w:pPr>
            <w:r>
              <w:rPr>
                <w:sz w:val="20"/>
                <w:szCs w:val="20"/>
              </w:rPr>
              <w:t>Project start date:</w:t>
            </w:r>
          </w:p>
        </w:tc>
        <w:tc>
          <w:tcPr>
            <w:tcW w:w="6704" w:type="dxa"/>
            <w:shd w:val="clear" w:color="auto" w:fill="auto"/>
            <w:vAlign w:val="center"/>
          </w:tcPr>
          <w:p w:rsidR="00110E46" w:rsidRDefault="007506CF">
            <w:pPr>
              <w:spacing w:after="0" w:line="240" w:lineRule="auto"/>
              <w:rPr>
                <w:sz w:val="20"/>
                <w:szCs w:val="20"/>
                <w:highlight w:val="yellow"/>
              </w:rPr>
            </w:pPr>
            <w:r>
              <w:rPr>
                <w:sz w:val="20"/>
                <w:szCs w:val="20"/>
              </w:rPr>
              <w:t>October 15, 2015</w:t>
            </w:r>
          </w:p>
        </w:tc>
      </w:tr>
      <w:tr w:rsidR="00110E46">
        <w:trPr>
          <w:jc w:val="center"/>
        </w:trPr>
        <w:tc>
          <w:tcPr>
            <w:tcW w:w="2476" w:type="dxa"/>
            <w:shd w:val="clear" w:color="auto" w:fill="BFBFBF"/>
            <w:vAlign w:val="center"/>
          </w:tcPr>
          <w:p w:rsidR="00110E46" w:rsidRDefault="007506CF">
            <w:pPr>
              <w:spacing w:after="0" w:line="240" w:lineRule="auto"/>
              <w:rPr>
                <w:sz w:val="20"/>
                <w:szCs w:val="20"/>
              </w:rPr>
            </w:pPr>
            <w:r>
              <w:rPr>
                <w:sz w:val="20"/>
                <w:szCs w:val="20"/>
              </w:rPr>
              <w:t>Project duration:</w:t>
            </w:r>
          </w:p>
        </w:tc>
        <w:tc>
          <w:tcPr>
            <w:tcW w:w="6704" w:type="dxa"/>
            <w:shd w:val="clear" w:color="auto" w:fill="auto"/>
            <w:vAlign w:val="center"/>
          </w:tcPr>
          <w:p w:rsidR="00110E46" w:rsidRDefault="007506CF">
            <w:pPr>
              <w:spacing w:after="0" w:line="240" w:lineRule="auto"/>
              <w:rPr>
                <w:sz w:val="20"/>
                <w:szCs w:val="20"/>
                <w:highlight w:val="yellow"/>
              </w:rPr>
            </w:pPr>
            <w:r>
              <w:rPr>
                <w:sz w:val="20"/>
                <w:szCs w:val="20"/>
              </w:rPr>
              <w:t>36 months</w:t>
            </w:r>
          </w:p>
        </w:tc>
      </w:tr>
    </w:tbl>
    <w:p w:rsidR="00110E46" w:rsidRDefault="00110E46">
      <w:pPr>
        <w:spacing w:after="0" w:line="240" w:lineRule="auto"/>
        <w:jc w:val="center"/>
        <w:rPr>
          <w:rFonts w:ascii="Times New Roman" w:eastAsia="Times New Roman" w:hAnsi="Times New Roman" w:cs="Times New Roman"/>
          <w:b/>
        </w:rPr>
      </w:pPr>
    </w:p>
    <w:p w:rsidR="00110E46" w:rsidRDefault="00110E46">
      <w:pPr>
        <w:spacing w:after="0" w:line="240" w:lineRule="auto"/>
        <w:jc w:val="center"/>
        <w:rPr>
          <w:rFonts w:ascii="Times New Roman" w:eastAsia="Times New Roman" w:hAnsi="Times New Roman" w:cs="Times New Roman"/>
          <w:b/>
        </w:rPr>
      </w:pPr>
    </w:p>
    <w:p w:rsidR="00110E46" w:rsidRDefault="00110E46">
      <w:pPr>
        <w:spacing w:after="0" w:line="240" w:lineRule="auto"/>
        <w:jc w:val="center"/>
        <w:rPr>
          <w:rFonts w:ascii="Times New Roman" w:eastAsia="Times New Roman" w:hAnsi="Times New Roman" w:cs="Times New Roman"/>
          <w:b/>
        </w:rPr>
      </w:pPr>
    </w:p>
    <w:tbl>
      <w:tblPr>
        <w:tblStyle w:val="a0"/>
        <w:tblW w:w="9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76"/>
        <w:gridCol w:w="6704"/>
      </w:tblGrid>
      <w:tr w:rsidR="00110E46">
        <w:trPr>
          <w:trHeight w:val="220"/>
          <w:jc w:val="center"/>
        </w:trPr>
        <w:tc>
          <w:tcPr>
            <w:tcW w:w="2476" w:type="dxa"/>
            <w:shd w:val="clear" w:color="auto" w:fill="BFBFBF"/>
            <w:vAlign w:val="center"/>
          </w:tcPr>
          <w:p w:rsidR="00110E46" w:rsidRDefault="007506CF">
            <w:r>
              <w:t>Abstract</w:t>
            </w:r>
          </w:p>
          <w:p w:rsidR="00110E46" w:rsidRDefault="00110E46"/>
        </w:tc>
        <w:tc>
          <w:tcPr>
            <w:tcW w:w="6704" w:type="dxa"/>
            <w:shd w:val="clear" w:color="auto" w:fill="auto"/>
            <w:vAlign w:val="center"/>
          </w:tcPr>
          <w:p w:rsidR="00110E46" w:rsidRDefault="007506CF">
            <w:r>
              <w:t xml:space="preserve">Deliverable from activity 2.4. </w:t>
            </w:r>
          </w:p>
        </w:tc>
      </w:tr>
    </w:tbl>
    <w:p w:rsidR="00B75581" w:rsidRDefault="00B75581">
      <w:pPr>
        <w:jc w:val="center"/>
        <w:rPr>
          <w:i/>
          <w:sz w:val="20"/>
          <w:szCs w:val="20"/>
        </w:rPr>
      </w:pPr>
    </w:p>
    <w:p w:rsidR="00110E46" w:rsidRDefault="007506CF">
      <w:pPr>
        <w:jc w:val="center"/>
        <w:rPr>
          <w:i/>
          <w:sz w:val="20"/>
          <w:szCs w:val="20"/>
        </w:rPr>
      </w:pPr>
      <w:r>
        <w:rPr>
          <w:i/>
          <w:sz w:val="20"/>
          <w:szCs w:val="20"/>
        </w:rPr>
        <w:t>"</w:t>
      </w:r>
      <w:r>
        <w:rPr>
          <w:i/>
          <w:sz w:val="20"/>
          <w:szCs w:val="20"/>
        </w:rPr>
        <w:t>The European Commission support for the production of this publication does not constitute an endorsement of the contents which reflects the views only of the authors, and the Commission cannot be held responsi­ble for any use which may be made of the info</w:t>
      </w:r>
      <w:r>
        <w:rPr>
          <w:i/>
          <w:sz w:val="20"/>
          <w:szCs w:val="20"/>
        </w:rPr>
        <w:t>rmation contained therein."</w:t>
      </w:r>
    </w:p>
    <w:p w:rsidR="00110E46" w:rsidRDefault="00110E46">
      <w:bookmarkStart w:id="0" w:name="_gjdgxs" w:colFirst="0" w:colLast="0"/>
      <w:bookmarkEnd w:id="0"/>
    </w:p>
    <w:p w:rsidR="00110E46" w:rsidRDefault="00110E46"/>
    <w:p w:rsidR="00110E46" w:rsidRDefault="00110E46"/>
    <w:p w:rsidR="00110E46" w:rsidRDefault="00110E46">
      <w:pPr>
        <w:spacing w:after="0" w:line="240" w:lineRule="auto"/>
        <w:jc w:val="both"/>
        <w:rPr>
          <w:sz w:val="20"/>
          <w:szCs w:val="20"/>
        </w:rPr>
      </w:pPr>
    </w:p>
    <w:p w:rsidR="00110E46" w:rsidRDefault="007506CF">
      <w:pPr>
        <w:pBdr>
          <w:top w:val="nil"/>
          <w:left w:val="nil"/>
          <w:bottom w:val="single" w:sz="4" w:space="1" w:color="000000"/>
          <w:right w:val="nil"/>
          <w:between w:val="nil"/>
        </w:pBdr>
        <w:spacing w:after="0" w:line="240" w:lineRule="auto"/>
        <w:jc w:val="center"/>
        <w:rPr>
          <w:color w:val="000000"/>
          <w:sz w:val="28"/>
          <w:szCs w:val="28"/>
        </w:rPr>
      </w:pPr>
      <w:bookmarkStart w:id="1" w:name="_30j0zll" w:colFirst="0" w:colLast="0"/>
      <w:bookmarkEnd w:id="1"/>
      <w:r>
        <w:rPr>
          <w:color w:val="000000"/>
          <w:sz w:val="28"/>
          <w:szCs w:val="28"/>
        </w:rPr>
        <w:t>DOCUMENT CONTROL SHEET</w:t>
      </w:r>
    </w:p>
    <w:p w:rsidR="00110E46" w:rsidRDefault="00110E46">
      <w:pPr>
        <w:rPr>
          <w:sz w:val="20"/>
          <w:szCs w:val="20"/>
        </w:rPr>
      </w:pPr>
    </w:p>
    <w:p w:rsidR="00110E46" w:rsidRDefault="00110E46">
      <w:pPr>
        <w:rPr>
          <w:sz w:val="20"/>
          <w:szCs w:val="20"/>
        </w:rPr>
      </w:pPr>
      <w:bookmarkStart w:id="2" w:name="_GoBack"/>
      <w:bookmarkEnd w:id="2"/>
    </w:p>
    <w:tbl>
      <w:tblPr>
        <w:tblStyle w:val="a1"/>
        <w:tblW w:w="91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6538"/>
      </w:tblGrid>
      <w:tr w:rsidR="00110E46">
        <w:trPr>
          <w:trHeight w:val="300"/>
          <w:jc w:val="center"/>
        </w:trPr>
        <w:tc>
          <w:tcPr>
            <w:tcW w:w="2660"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 xml:space="preserve">Title of Document: </w:t>
            </w:r>
          </w:p>
        </w:tc>
        <w:tc>
          <w:tcPr>
            <w:tcW w:w="6538" w:type="dxa"/>
            <w:shd w:val="clear" w:color="auto" w:fill="auto"/>
            <w:vAlign w:val="center"/>
          </w:tcPr>
          <w:p w:rsidR="00110E46" w:rsidRDefault="007506CF">
            <w:pPr>
              <w:spacing w:after="0"/>
            </w:pPr>
            <w:r>
              <w:t xml:space="preserve">WP 2.4. – </w:t>
            </w:r>
            <w:r>
              <w:rPr>
                <w:color w:val="000000"/>
                <w:highlight w:val="white"/>
              </w:rPr>
              <w:t>Short report from the Conference</w:t>
            </w:r>
          </w:p>
        </w:tc>
      </w:tr>
      <w:tr w:rsidR="00110E46">
        <w:trPr>
          <w:trHeight w:val="300"/>
          <w:jc w:val="center"/>
        </w:trPr>
        <w:tc>
          <w:tcPr>
            <w:tcW w:w="2660"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Work Package:</w:t>
            </w:r>
          </w:p>
        </w:tc>
        <w:tc>
          <w:tcPr>
            <w:tcW w:w="6538"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WP2 – Development of legal frameworks for implementation for PT&amp;SCHE</w:t>
            </w:r>
          </w:p>
        </w:tc>
      </w:tr>
      <w:tr w:rsidR="00110E46">
        <w:trPr>
          <w:trHeight w:val="300"/>
          <w:jc w:val="center"/>
        </w:trPr>
        <w:tc>
          <w:tcPr>
            <w:tcW w:w="2660"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Last version date:</w:t>
            </w:r>
          </w:p>
        </w:tc>
        <w:tc>
          <w:tcPr>
            <w:tcW w:w="6538"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July 2016</w:t>
            </w:r>
          </w:p>
        </w:tc>
      </w:tr>
      <w:tr w:rsidR="00110E46">
        <w:trPr>
          <w:trHeight w:val="300"/>
          <w:jc w:val="center"/>
        </w:trPr>
        <w:tc>
          <w:tcPr>
            <w:tcW w:w="2660"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Status :</w:t>
            </w:r>
          </w:p>
        </w:tc>
        <w:tc>
          <w:tcPr>
            <w:tcW w:w="6538"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Final</w:t>
            </w:r>
          </w:p>
        </w:tc>
      </w:tr>
      <w:tr w:rsidR="00110E46">
        <w:trPr>
          <w:trHeight w:val="300"/>
          <w:jc w:val="center"/>
        </w:trPr>
        <w:tc>
          <w:tcPr>
            <w:tcW w:w="2660"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 xml:space="preserve">Document Version: </w:t>
            </w:r>
          </w:p>
        </w:tc>
        <w:tc>
          <w:tcPr>
            <w:tcW w:w="6538"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1.0</w:t>
            </w:r>
          </w:p>
        </w:tc>
      </w:tr>
      <w:tr w:rsidR="00110E46">
        <w:trPr>
          <w:trHeight w:val="320"/>
          <w:jc w:val="center"/>
        </w:trPr>
        <w:tc>
          <w:tcPr>
            <w:tcW w:w="2660"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 xml:space="preserve">File Name </w:t>
            </w:r>
          </w:p>
        </w:tc>
        <w:tc>
          <w:tcPr>
            <w:tcW w:w="6538"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Short report from the conference - activity 2.4. - 2018</w:t>
            </w:r>
          </w:p>
        </w:tc>
      </w:tr>
      <w:tr w:rsidR="00110E46">
        <w:trPr>
          <w:trHeight w:val="300"/>
          <w:jc w:val="center"/>
        </w:trPr>
        <w:tc>
          <w:tcPr>
            <w:tcW w:w="2660"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 xml:space="preserve">Number of Pages </w:t>
            </w:r>
          </w:p>
        </w:tc>
        <w:tc>
          <w:tcPr>
            <w:tcW w:w="6538" w:type="dxa"/>
            <w:shd w:val="clear" w:color="auto" w:fill="auto"/>
            <w:vAlign w:val="center"/>
          </w:tcPr>
          <w:p w:rsidR="00110E46" w:rsidRDefault="00D91DB6">
            <w:pPr>
              <w:pBdr>
                <w:top w:val="nil"/>
                <w:left w:val="nil"/>
                <w:bottom w:val="nil"/>
                <w:right w:val="nil"/>
                <w:between w:val="nil"/>
              </w:pBdr>
              <w:spacing w:after="0" w:line="240" w:lineRule="auto"/>
              <w:rPr>
                <w:color w:val="000000"/>
                <w:sz w:val="20"/>
                <w:szCs w:val="20"/>
              </w:rPr>
            </w:pPr>
            <w:r>
              <w:rPr>
                <w:color w:val="000000"/>
                <w:sz w:val="20"/>
                <w:szCs w:val="20"/>
              </w:rPr>
              <w:t>3</w:t>
            </w:r>
          </w:p>
        </w:tc>
      </w:tr>
      <w:tr w:rsidR="00110E46">
        <w:trPr>
          <w:trHeight w:val="300"/>
          <w:jc w:val="center"/>
        </w:trPr>
        <w:tc>
          <w:tcPr>
            <w:tcW w:w="2660"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 xml:space="preserve">Dissemination Level </w:t>
            </w:r>
          </w:p>
        </w:tc>
        <w:tc>
          <w:tcPr>
            <w:tcW w:w="6538" w:type="dxa"/>
            <w:shd w:val="clear" w:color="auto" w:fill="auto"/>
            <w:vAlign w:val="center"/>
          </w:tcPr>
          <w:p w:rsidR="00110E46" w:rsidRDefault="00110E46">
            <w:pPr>
              <w:pBdr>
                <w:top w:val="nil"/>
                <w:left w:val="nil"/>
                <w:bottom w:val="nil"/>
                <w:right w:val="nil"/>
                <w:between w:val="nil"/>
              </w:pBdr>
              <w:spacing w:after="0" w:line="240" w:lineRule="auto"/>
              <w:rPr>
                <w:color w:val="000000"/>
                <w:sz w:val="20"/>
                <w:szCs w:val="20"/>
              </w:rPr>
            </w:pPr>
          </w:p>
        </w:tc>
      </w:tr>
    </w:tbl>
    <w:p w:rsidR="00110E46" w:rsidRDefault="00110E46">
      <w:pPr>
        <w:rPr>
          <w:color w:val="333333"/>
        </w:rPr>
      </w:pPr>
    </w:p>
    <w:p w:rsidR="00110E46" w:rsidRDefault="00110E46">
      <w:pPr>
        <w:rPr>
          <w:sz w:val="20"/>
          <w:szCs w:val="20"/>
        </w:rPr>
      </w:pPr>
    </w:p>
    <w:p w:rsidR="00110E46" w:rsidRDefault="007506CF">
      <w:pPr>
        <w:pBdr>
          <w:top w:val="nil"/>
          <w:left w:val="nil"/>
          <w:bottom w:val="single" w:sz="4" w:space="1" w:color="000000"/>
          <w:right w:val="nil"/>
          <w:between w:val="nil"/>
        </w:pBdr>
        <w:spacing w:after="0" w:line="240" w:lineRule="auto"/>
        <w:jc w:val="center"/>
        <w:rPr>
          <w:color w:val="000000"/>
          <w:sz w:val="28"/>
          <w:szCs w:val="28"/>
        </w:rPr>
      </w:pPr>
      <w:bookmarkStart w:id="3" w:name="_1fob9te" w:colFirst="0" w:colLast="0"/>
      <w:bookmarkEnd w:id="3"/>
      <w:r>
        <w:rPr>
          <w:color w:val="000000"/>
          <w:sz w:val="28"/>
          <w:szCs w:val="28"/>
        </w:rPr>
        <w:t xml:space="preserve">VERSIONING AND CONTRIBUTION HISTORY </w:t>
      </w:r>
    </w:p>
    <w:p w:rsidR="00110E46" w:rsidRDefault="00110E46">
      <w:pPr>
        <w:rPr>
          <w:sz w:val="20"/>
          <w:szCs w:val="20"/>
        </w:rPr>
      </w:pPr>
    </w:p>
    <w:p w:rsidR="00110E46" w:rsidRDefault="00110E46">
      <w:pPr>
        <w:rPr>
          <w:sz w:val="20"/>
          <w:szCs w:val="20"/>
        </w:rPr>
      </w:pPr>
    </w:p>
    <w:tbl>
      <w:tblPr>
        <w:tblStyle w:val="a2"/>
        <w:tblW w:w="92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8"/>
        <w:gridCol w:w="1997"/>
        <w:gridCol w:w="2779"/>
        <w:gridCol w:w="3084"/>
      </w:tblGrid>
      <w:tr w:rsidR="00110E46">
        <w:trPr>
          <w:trHeight w:val="300"/>
          <w:jc w:val="center"/>
        </w:trPr>
        <w:tc>
          <w:tcPr>
            <w:tcW w:w="1428"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Version</w:t>
            </w:r>
          </w:p>
        </w:tc>
        <w:tc>
          <w:tcPr>
            <w:tcW w:w="1997"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Date</w:t>
            </w:r>
          </w:p>
        </w:tc>
        <w:tc>
          <w:tcPr>
            <w:tcW w:w="2779"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Revision Description</w:t>
            </w:r>
          </w:p>
        </w:tc>
        <w:tc>
          <w:tcPr>
            <w:tcW w:w="3084" w:type="dxa"/>
            <w:shd w:val="clear" w:color="auto" w:fill="BFBFBF"/>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Responsible Partner</w:t>
            </w:r>
          </w:p>
        </w:tc>
      </w:tr>
      <w:tr w:rsidR="00110E46">
        <w:trPr>
          <w:trHeight w:val="300"/>
          <w:jc w:val="center"/>
        </w:trPr>
        <w:tc>
          <w:tcPr>
            <w:tcW w:w="1428"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1.0</w:t>
            </w:r>
          </w:p>
        </w:tc>
        <w:tc>
          <w:tcPr>
            <w:tcW w:w="1997"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July 2016</w:t>
            </w:r>
          </w:p>
        </w:tc>
        <w:tc>
          <w:tcPr>
            <w:tcW w:w="2779"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sz w:val="20"/>
                <w:szCs w:val="20"/>
              </w:rPr>
              <w:t>-Report in Serbian</w:t>
            </w:r>
          </w:p>
          <w:p w:rsidR="00110E46" w:rsidRDefault="007506CF">
            <w:pPr>
              <w:pBdr>
                <w:top w:val="nil"/>
                <w:left w:val="nil"/>
                <w:bottom w:val="nil"/>
                <w:right w:val="nil"/>
                <w:between w:val="nil"/>
              </w:pBdr>
              <w:spacing w:after="0" w:line="240" w:lineRule="auto"/>
              <w:rPr>
                <w:color w:val="000000"/>
                <w:sz w:val="20"/>
                <w:szCs w:val="20"/>
              </w:rPr>
            </w:pPr>
            <w:r>
              <w:rPr>
                <w:sz w:val="20"/>
                <w:szCs w:val="20"/>
              </w:rPr>
              <w:t>-</w:t>
            </w:r>
            <w:r>
              <w:rPr>
                <w:color w:val="000000"/>
                <w:sz w:val="20"/>
                <w:szCs w:val="20"/>
              </w:rPr>
              <w:t>Short report in English</w:t>
            </w:r>
          </w:p>
        </w:tc>
        <w:tc>
          <w:tcPr>
            <w:tcW w:w="3084" w:type="dxa"/>
            <w:shd w:val="clear" w:color="auto" w:fill="auto"/>
            <w:vAlign w:val="center"/>
          </w:tcPr>
          <w:p w:rsidR="00110E46" w:rsidRDefault="007506CF">
            <w:pPr>
              <w:pBdr>
                <w:top w:val="nil"/>
                <w:left w:val="nil"/>
                <w:bottom w:val="nil"/>
                <w:right w:val="nil"/>
                <w:between w:val="nil"/>
              </w:pBdr>
              <w:spacing w:after="0" w:line="240" w:lineRule="auto"/>
              <w:rPr>
                <w:color w:val="000000"/>
                <w:sz w:val="20"/>
                <w:szCs w:val="20"/>
              </w:rPr>
            </w:pPr>
            <w:r>
              <w:rPr>
                <w:color w:val="000000"/>
                <w:sz w:val="20"/>
                <w:szCs w:val="20"/>
              </w:rPr>
              <w:t>University of Belgrade</w:t>
            </w:r>
          </w:p>
          <w:p w:rsidR="00110E46" w:rsidRDefault="00110E46">
            <w:pPr>
              <w:pBdr>
                <w:top w:val="nil"/>
                <w:left w:val="nil"/>
                <w:bottom w:val="nil"/>
                <w:right w:val="nil"/>
                <w:between w:val="nil"/>
              </w:pBdr>
              <w:spacing w:after="0" w:line="240" w:lineRule="auto"/>
              <w:rPr>
                <w:color w:val="000000"/>
                <w:sz w:val="20"/>
                <w:szCs w:val="20"/>
              </w:rPr>
            </w:pPr>
          </w:p>
        </w:tc>
      </w:tr>
    </w:tbl>
    <w:p w:rsidR="00110E46" w:rsidRDefault="00110E46">
      <w:pPr>
        <w:spacing w:after="0" w:line="360" w:lineRule="auto"/>
        <w:jc w:val="both"/>
        <w:rPr>
          <w:sz w:val="24"/>
          <w:szCs w:val="24"/>
        </w:rPr>
      </w:pPr>
    </w:p>
    <w:p w:rsidR="00110E46" w:rsidRDefault="00110E46">
      <w:pPr>
        <w:jc w:val="center"/>
        <w:rPr>
          <w:b/>
          <w:sz w:val="28"/>
          <w:szCs w:val="28"/>
        </w:rPr>
      </w:pPr>
      <w:bookmarkStart w:id="4" w:name="_3znysh7" w:colFirst="0" w:colLast="0"/>
      <w:bookmarkEnd w:id="4"/>
    </w:p>
    <w:p w:rsidR="00110E46" w:rsidRDefault="00110E46">
      <w:pPr>
        <w:jc w:val="center"/>
        <w:rPr>
          <w:b/>
          <w:sz w:val="28"/>
          <w:szCs w:val="28"/>
        </w:rPr>
      </w:pPr>
    </w:p>
    <w:p w:rsidR="00110E46" w:rsidRDefault="00110E46">
      <w:pPr>
        <w:jc w:val="center"/>
        <w:rPr>
          <w:b/>
          <w:sz w:val="28"/>
          <w:szCs w:val="28"/>
        </w:rPr>
      </w:pPr>
    </w:p>
    <w:p w:rsidR="00110E46" w:rsidRDefault="00110E46">
      <w:pPr>
        <w:jc w:val="center"/>
        <w:rPr>
          <w:b/>
          <w:sz w:val="28"/>
          <w:szCs w:val="28"/>
        </w:rPr>
      </w:pPr>
    </w:p>
    <w:p w:rsidR="00110E46" w:rsidRDefault="00110E46">
      <w:pPr>
        <w:jc w:val="center"/>
        <w:rPr>
          <w:b/>
          <w:sz w:val="28"/>
          <w:szCs w:val="28"/>
        </w:rPr>
      </w:pPr>
    </w:p>
    <w:p w:rsidR="00110E46" w:rsidRDefault="007506CF">
      <w:pPr>
        <w:ind w:left="3600"/>
        <w:rPr>
          <w:b/>
          <w:sz w:val="28"/>
          <w:szCs w:val="28"/>
        </w:rPr>
      </w:pPr>
      <w:r>
        <w:rPr>
          <w:b/>
          <w:sz w:val="28"/>
          <w:szCs w:val="28"/>
        </w:rPr>
        <w:t xml:space="preserve">  </w:t>
      </w:r>
    </w:p>
    <w:p w:rsidR="00B75581" w:rsidRDefault="00B75581">
      <w:pPr>
        <w:ind w:left="3600"/>
        <w:rPr>
          <w:b/>
          <w:sz w:val="28"/>
          <w:szCs w:val="28"/>
        </w:rPr>
      </w:pPr>
    </w:p>
    <w:p w:rsidR="00C83571" w:rsidRPr="00C83571" w:rsidRDefault="007506CF" w:rsidP="00C83571">
      <w:pPr>
        <w:ind w:left="3600"/>
        <w:rPr>
          <w:sz w:val="24"/>
        </w:rPr>
      </w:pPr>
      <w:r w:rsidRPr="00C83571">
        <w:rPr>
          <w:b/>
          <w:sz w:val="24"/>
        </w:rPr>
        <w:lastRenderedPageBreak/>
        <w:t xml:space="preserve"> REPORT</w:t>
      </w:r>
    </w:p>
    <w:p w:rsidR="00110E46" w:rsidRPr="00C83571" w:rsidRDefault="007506CF" w:rsidP="00C83571">
      <w:pPr>
        <w:jc w:val="center"/>
        <w:rPr>
          <w:b/>
        </w:rPr>
      </w:pPr>
      <w:r w:rsidRPr="00C83571">
        <w:rPr>
          <w:b/>
          <w:sz w:val="24"/>
        </w:rPr>
        <w:t>Conference "Introduction of Part-Time and Short-Cycle Studies in Serbia"</w:t>
      </w:r>
      <w:r w:rsidRPr="00C83571">
        <w:rPr>
          <w:b/>
          <w:sz w:val="24"/>
        </w:rPr>
        <w:br/>
        <w:t>July, 4-5th 2016 in Belgrade, Republic of Serbia</w:t>
      </w:r>
      <w:r w:rsidRPr="00C83571">
        <w:rPr>
          <w:b/>
          <w:sz w:val="24"/>
        </w:rPr>
        <w:br/>
      </w:r>
    </w:p>
    <w:p w:rsidR="00110E46" w:rsidRPr="00C83571" w:rsidRDefault="007506CF" w:rsidP="00C83571">
      <w:pPr>
        <w:spacing w:after="0"/>
        <w:ind w:firstLine="720"/>
        <w:jc w:val="both"/>
        <w:rPr>
          <w:sz w:val="24"/>
          <w:szCs w:val="24"/>
        </w:rPr>
      </w:pPr>
      <w:bookmarkStart w:id="5" w:name="_2et92p0" w:colFirst="0" w:colLast="0"/>
      <w:bookmarkEnd w:id="5"/>
      <w:r w:rsidRPr="00C83571">
        <w:rPr>
          <w:sz w:val="24"/>
          <w:szCs w:val="24"/>
        </w:rPr>
        <w:t>The conference, entitled "</w:t>
      </w:r>
      <w:r w:rsidRPr="00C83571">
        <w:rPr>
          <w:sz w:val="24"/>
          <w:szCs w:val="24"/>
        </w:rPr>
        <w:t>Introduction of Part-Time and Short -Cycle Studies in Serbia" was held on Monday, July 4th, 2016 in the rectorate building of the University of Belgrade.</w:t>
      </w:r>
    </w:p>
    <w:p w:rsidR="00110E46" w:rsidRPr="00C83571" w:rsidRDefault="007506CF" w:rsidP="00C83571">
      <w:pPr>
        <w:spacing w:after="0"/>
        <w:ind w:firstLine="720"/>
        <w:jc w:val="both"/>
        <w:rPr>
          <w:sz w:val="24"/>
          <w:szCs w:val="24"/>
        </w:rPr>
      </w:pPr>
      <w:r w:rsidRPr="00C83571">
        <w:rPr>
          <w:sz w:val="24"/>
          <w:szCs w:val="24"/>
        </w:rPr>
        <w:t>Conference activities were divided into two sections (Presentation of EU countries experience program;</w:t>
      </w:r>
      <w:r w:rsidRPr="00C83571">
        <w:rPr>
          <w:sz w:val="24"/>
          <w:szCs w:val="24"/>
        </w:rPr>
        <w:t xml:space="preserve"> The higher education in Republic of Serbia). </w:t>
      </w:r>
    </w:p>
    <w:p w:rsidR="00110E46" w:rsidRPr="00C83571" w:rsidRDefault="007506CF" w:rsidP="00C83571">
      <w:pPr>
        <w:spacing w:after="0"/>
        <w:ind w:firstLine="720"/>
        <w:jc w:val="both"/>
        <w:rPr>
          <w:sz w:val="24"/>
          <w:szCs w:val="24"/>
        </w:rPr>
      </w:pPr>
      <w:r w:rsidRPr="00C83571">
        <w:rPr>
          <w:sz w:val="24"/>
          <w:szCs w:val="24"/>
        </w:rPr>
        <w:t>Legislative framework within the EU, as well as the national laws of countries from which the institutions are partners in the project (Legal Framework for Part-Time and Short-Cycle Higher Education - National</w:t>
      </w:r>
      <w:r w:rsidRPr="00C83571">
        <w:rPr>
          <w:sz w:val="24"/>
          <w:szCs w:val="24"/>
        </w:rPr>
        <w:t xml:space="preserve"> and Institutional presentation) were presented in the first section.</w:t>
      </w:r>
    </w:p>
    <w:p w:rsidR="00110E46" w:rsidRPr="00C83571" w:rsidRDefault="007506CF" w:rsidP="00C83571">
      <w:pPr>
        <w:spacing w:after="0"/>
        <w:ind w:firstLine="720"/>
        <w:jc w:val="both"/>
        <w:rPr>
          <w:sz w:val="24"/>
          <w:szCs w:val="24"/>
        </w:rPr>
      </w:pPr>
      <w:r w:rsidRPr="00C83571">
        <w:rPr>
          <w:sz w:val="24"/>
          <w:szCs w:val="24"/>
        </w:rPr>
        <w:t>In the second section the educational system in the Republic of Serbia and strategy of education development in the Republic of Serbia by 2020 were presented.  Further, the results of a survey conducted by the Belgrade Chamber of Commerce among its members</w:t>
      </w:r>
      <w:r w:rsidRPr="00C83571">
        <w:rPr>
          <w:sz w:val="24"/>
          <w:szCs w:val="24"/>
        </w:rPr>
        <w:t xml:space="preserve"> with respect to the flexible forms of education, has been reported. Also, a preliminary version of the draft positions on education through short cycle and part-time study has been discussed.</w:t>
      </w:r>
    </w:p>
    <w:p w:rsidR="00110E46" w:rsidRPr="00C83571" w:rsidRDefault="007506CF" w:rsidP="00C83571">
      <w:pPr>
        <w:spacing w:after="0"/>
        <w:ind w:firstLine="720"/>
        <w:jc w:val="both"/>
        <w:rPr>
          <w:sz w:val="24"/>
          <w:szCs w:val="24"/>
        </w:rPr>
      </w:pPr>
      <w:r w:rsidRPr="00C83571">
        <w:rPr>
          <w:sz w:val="24"/>
          <w:szCs w:val="24"/>
        </w:rPr>
        <w:t>All activities were realized in accordance with agenda of confe</w:t>
      </w:r>
      <w:r w:rsidRPr="00C83571">
        <w:rPr>
          <w:sz w:val="24"/>
          <w:szCs w:val="24"/>
        </w:rPr>
        <w:t xml:space="preserve">rence. </w:t>
      </w:r>
    </w:p>
    <w:p w:rsidR="00110E46" w:rsidRPr="00C83571" w:rsidRDefault="007506CF" w:rsidP="00C83571">
      <w:pPr>
        <w:spacing w:after="0"/>
        <w:ind w:firstLine="720"/>
        <w:jc w:val="both"/>
        <w:rPr>
          <w:sz w:val="24"/>
          <w:szCs w:val="24"/>
        </w:rPr>
      </w:pPr>
      <w:r w:rsidRPr="00C83571">
        <w:rPr>
          <w:sz w:val="24"/>
          <w:szCs w:val="24"/>
        </w:rPr>
        <w:t>The discussions were open and constructive. It represented the exchange of experiences and attitudes and confrontation of different opinions.</w:t>
      </w:r>
    </w:p>
    <w:p w:rsidR="00110E46" w:rsidRPr="00C83571" w:rsidRDefault="007506CF" w:rsidP="00C83571">
      <w:pPr>
        <w:spacing w:after="0"/>
        <w:ind w:firstLine="720"/>
        <w:jc w:val="both"/>
        <w:rPr>
          <w:sz w:val="24"/>
          <w:szCs w:val="24"/>
        </w:rPr>
      </w:pPr>
      <w:r w:rsidRPr="00C83571">
        <w:rPr>
          <w:sz w:val="24"/>
          <w:szCs w:val="24"/>
        </w:rPr>
        <w:t>The conference was attended by 37 participants. In addition to representatives of partner institutions par</w:t>
      </w:r>
      <w:r w:rsidRPr="00C83571">
        <w:rPr>
          <w:sz w:val="24"/>
          <w:szCs w:val="24"/>
        </w:rPr>
        <w:t>ticipating in the project, representatives of the universities Singidunum and Edukons, as well as of the Centre for Education Policy, were present.</w:t>
      </w:r>
    </w:p>
    <w:p w:rsidR="00110E46" w:rsidRPr="00C83571" w:rsidRDefault="007506CF" w:rsidP="00C83571">
      <w:pPr>
        <w:spacing w:after="0"/>
        <w:ind w:left="720"/>
        <w:jc w:val="both"/>
        <w:rPr>
          <w:sz w:val="24"/>
          <w:szCs w:val="24"/>
        </w:rPr>
      </w:pPr>
      <w:r w:rsidRPr="00C83571">
        <w:rPr>
          <w:sz w:val="24"/>
          <w:szCs w:val="24"/>
        </w:rPr>
        <w:t>The meeting started at 10 a.m. and it ended at 5 p.m.</w:t>
      </w:r>
    </w:p>
    <w:p w:rsidR="00110E46" w:rsidRPr="00C83571" w:rsidRDefault="007506CF" w:rsidP="00C83571">
      <w:pPr>
        <w:spacing w:after="0"/>
        <w:ind w:firstLine="720"/>
        <w:jc w:val="both"/>
        <w:rPr>
          <w:sz w:val="24"/>
          <w:szCs w:val="24"/>
        </w:rPr>
      </w:pPr>
      <w:r w:rsidRPr="00C83571">
        <w:rPr>
          <w:sz w:val="24"/>
          <w:szCs w:val="24"/>
        </w:rPr>
        <w:t>On the second day on Tuesday, 5 July 2016 held the fir</w:t>
      </w:r>
      <w:r w:rsidRPr="00C83571">
        <w:rPr>
          <w:sz w:val="24"/>
          <w:szCs w:val="24"/>
        </w:rPr>
        <w:t>st Consortium meeting of the project.</w:t>
      </w:r>
    </w:p>
    <w:p w:rsidR="00110E46" w:rsidRPr="00C83571" w:rsidRDefault="007506CF">
      <w:pPr>
        <w:ind w:firstLine="720"/>
        <w:jc w:val="both"/>
        <w:rPr>
          <w:color w:val="000000"/>
        </w:rPr>
      </w:pPr>
      <w:r w:rsidRPr="00C83571">
        <w:rPr>
          <w:color w:val="000000"/>
        </w:rPr>
        <w:tab/>
      </w:r>
      <w:r w:rsidRPr="00C83571">
        <w:rPr>
          <w:color w:val="000000"/>
        </w:rPr>
        <w:tab/>
      </w:r>
      <w:r w:rsidRPr="00C83571">
        <w:rPr>
          <w:color w:val="000000"/>
        </w:rPr>
        <w:tab/>
      </w:r>
      <w:r w:rsidRPr="00C83571">
        <w:rPr>
          <w:color w:val="000000"/>
        </w:rPr>
        <w:tab/>
      </w:r>
      <w:r w:rsidRPr="00C83571">
        <w:rPr>
          <w:color w:val="000000"/>
        </w:rPr>
        <w:tab/>
      </w:r>
      <w:r w:rsidRPr="00C83571">
        <w:rPr>
          <w:color w:val="000000"/>
        </w:rPr>
        <w:tab/>
      </w:r>
      <w:r w:rsidRPr="00C83571">
        <w:rPr>
          <w:color w:val="000000"/>
        </w:rPr>
        <w:tab/>
      </w:r>
      <w:r w:rsidRPr="00C83571">
        <w:rPr>
          <w:noProof/>
          <w:lang w:val="en-US"/>
        </w:rPr>
        <w:drawing>
          <wp:inline distT="0" distB="0" distL="0" distR="0">
            <wp:extent cx="1943100" cy="716280"/>
            <wp:effectExtent l="0" t="0" r="0" b="0"/>
            <wp:docPr id="3" name="image3.jpg" descr="potpis-kovacevic"/>
            <wp:cNvGraphicFramePr/>
            <a:graphic xmlns:a="http://schemas.openxmlformats.org/drawingml/2006/main">
              <a:graphicData uri="http://schemas.openxmlformats.org/drawingml/2006/picture">
                <pic:pic xmlns:pic="http://schemas.openxmlformats.org/drawingml/2006/picture">
                  <pic:nvPicPr>
                    <pic:cNvPr id="0" name="image3.jpg" descr="potpis-kovacevic"/>
                    <pic:cNvPicPr preferRelativeResize="0"/>
                  </pic:nvPicPr>
                  <pic:blipFill>
                    <a:blip r:embed="rId7"/>
                    <a:srcRect/>
                    <a:stretch>
                      <a:fillRect/>
                    </a:stretch>
                  </pic:blipFill>
                  <pic:spPr>
                    <a:xfrm>
                      <a:off x="0" y="0"/>
                      <a:ext cx="1943100" cy="716280"/>
                    </a:xfrm>
                    <a:prstGeom prst="rect">
                      <a:avLst/>
                    </a:prstGeom>
                    <a:ln/>
                  </pic:spPr>
                </pic:pic>
              </a:graphicData>
            </a:graphic>
          </wp:inline>
        </w:drawing>
      </w:r>
    </w:p>
    <w:p w:rsidR="00110E46" w:rsidRPr="00C83571" w:rsidRDefault="007506CF" w:rsidP="00C83571">
      <w:pPr>
        <w:ind w:firstLine="720"/>
        <w:jc w:val="both"/>
      </w:pPr>
      <w:r w:rsidRPr="00C83571">
        <w:rPr>
          <w:color w:val="000000"/>
        </w:rPr>
        <w:tab/>
      </w:r>
      <w:r w:rsidRPr="00C83571">
        <w:rPr>
          <w:color w:val="000000"/>
        </w:rPr>
        <w:tab/>
      </w:r>
      <w:r w:rsidRPr="00C83571">
        <w:rPr>
          <w:color w:val="000000"/>
        </w:rPr>
        <w:tab/>
      </w:r>
      <w:r w:rsidRPr="00C83571">
        <w:rPr>
          <w:color w:val="000000"/>
        </w:rPr>
        <w:tab/>
      </w:r>
      <w:r w:rsidRPr="00C83571">
        <w:rPr>
          <w:color w:val="000000"/>
        </w:rPr>
        <w:tab/>
      </w:r>
      <w:r w:rsidRPr="00C83571">
        <w:rPr>
          <w:color w:val="000000"/>
        </w:rPr>
        <w:tab/>
      </w:r>
      <w:r w:rsidRPr="00C83571">
        <w:rPr>
          <w:color w:val="000000"/>
        </w:rPr>
        <w:tab/>
        <w:t>Prof. dr Nada Kovačević</w:t>
      </w:r>
    </w:p>
    <w:sectPr w:rsidR="00110E46" w:rsidRPr="00C83571" w:rsidSect="00D36F92">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CF" w:rsidRDefault="007506CF">
      <w:pPr>
        <w:spacing w:after="0" w:line="240" w:lineRule="auto"/>
      </w:pPr>
      <w:r>
        <w:separator/>
      </w:r>
    </w:p>
  </w:endnote>
  <w:endnote w:type="continuationSeparator" w:id="0">
    <w:p w:rsidR="007506CF" w:rsidRDefault="0075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92" w:rsidRPr="006608CB" w:rsidRDefault="00D36F92" w:rsidP="00D36F92">
    <w:pPr>
      <w:pStyle w:val="Header"/>
      <w:tabs>
        <w:tab w:val="clear" w:pos="4680"/>
        <w:tab w:val="clear" w:pos="9360"/>
        <w:tab w:val="left" w:pos="3804"/>
      </w:tabs>
    </w:pPr>
    <w:r>
      <w:rPr>
        <w:noProof/>
      </w:rPr>
      <mc:AlternateContent>
        <mc:Choice Requires="wps">
          <w:drawing>
            <wp:anchor distT="0" distB="0" distL="114300" distR="114300" simplePos="0" relativeHeight="251660288" behindDoc="0" locked="0" layoutInCell="1" allowOverlap="1" wp14:anchorId="5654F21B" wp14:editId="13D8E0CF">
              <wp:simplePos x="0" y="0"/>
              <wp:positionH relativeFrom="margin">
                <wp:align>left</wp:align>
              </wp:positionH>
              <wp:positionV relativeFrom="paragraph">
                <wp:posOffset>132080</wp:posOffset>
              </wp:positionV>
              <wp:extent cx="5925185" cy="17780"/>
              <wp:effectExtent l="0" t="0" r="0" b="12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999CD" id="Rectangle 12" o:spid="_x0000_s1026" style="position:absolute;margin-left:0;margin-top:10.4pt;width:466.55pt;height: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HXZgIAAMsEAAAOAAAAZHJzL2Uyb0RvYy54bWysVE1v2zAMvQ/YfxB0X514yZoaTYogQYcB&#10;QVusHXpmZPkDk0RNUuJ0v36U7KRZt9OwiyDq0fx4fPT1zUErtpfOt2jmfHwx4kwagWVr6jn/9nT7&#10;YcaZD2BKUGjknL9Iz28W799dd7aQOTaoSukYBTG+6OycNyHYIsu8aKQGf4FWGgIrdBoCma7OSgcd&#10;Rdcqy0ejT1mHrrQOhfSeXtc9yBcpflVJEe6rysvA1JxTbSGdLp3beGaLayhqB7ZpxVAG/EMVGlpD&#10;SU+h1hCA7Vz7RyjdCoceq3AhUGdYVa2QqQfqZjx6081jA1amXogcb080+f8XVtztHxxrS5pdzpkB&#10;TTP6SqyBqZVk9EYEddYX5PdoH1xs0dsNiu+egOw3JBp+8DlUTkdfapAdEtsvJ7blITBBj9OrfDqe&#10;TTkThI0vL2dpGhkUx4+t8+GzRM3iZc4dlZU4hv3Gh5geiqNLqgtVW962SiXD1duVcmwPNPg8/7ie&#10;TWIr9Ik/d1OGdYRPJyMShwASYKUg0FVbosSbmjNQNSlbBJdyG4wZKFKfew2+6XOksEMKZSIuk/yG&#10;Ul/Jibctli9Eu8Nej96K25Z63IAPD+BIgFQNLVW4p6NSSCXicOOsQffzb+/Rn3RBKGcdCZrK/7ED&#10;JzlTXwwp5mo8mcQNSMZkepmT4c6R7TlidnqFRN2Y1teKdI3+QR2vlUP9TLu3jFkJAiMod0/UYKxC&#10;v2i0vUIul8mNVG8hbMyjFTH4kcenwzM4Oww6kELu8Ch+KN7Mu/eNXxpc7gJWbRLDK6+DMGlj0sCH&#10;7Y4reW4nr9d/0OIXAAAA//8DAFBLAwQUAAYACAAAACEAFdKVYdwAAAAGAQAADwAAAGRycy9kb3du&#10;cmV2LnhtbEyPzW7CMBCE75X6DtYi9VYcSIUgjYOqSu2xKj8Hjk68jQPxOo0NJG/PcmqPOzOa+TZf&#10;D64VF+xD40nBbJqAQKq8aahWsN99PC9BhKjJ6NYTKhgxwLp4fMh1ZvyVNnjZxlpwCYVMK7AxdpmU&#10;obLodJj6Dom9H987Hfnsa2l6feVy18p5kiyk0w3xgtUdvlusTtuzU3AaPlf+MFY2liN+18ffw9cm&#10;fVHqaTK8vYKIOMS/MNzxGR0KZir9mUwQrQJ+JCqYJ8zP7ipNZyBKFtIFyCKX//GLGwAAAP//AwBQ&#10;SwECLQAUAAYACAAAACEAtoM4kv4AAADhAQAAEwAAAAAAAAAAAAAAAAAAAAAAW0NvbnRlbnRfVHlw&#10;ZXNdLnhtbFBLAQItABQABgAIAAAAIQA4/SH/1gAAAJQBAAALAAAAAAAAAAAAAAAAAC8BAABfcmVs&#10;cy8ucmVsc1BLAQItABQABgAIAAAAIQCWEsHXZgIAAMsEAAAOAAAAAAAAAAAAAAAAAC4CAABkcnMv&#10;ZTJvRG9jLnhtbFBLAQItABQABgAIAAAAIQAV0pVh3AAAAAYBAAAPAAAAAAAAAAAAAAAAAMAEAABk&#10;cnMvZG93bnJldi54bWxQSwUGAAAAAAQABADzAAAAyQUAAAAA&#10;" fillcolor="#223d84" stroked="f" strokeweight="2pt">
              <v:path arrowok="t"/>
              <w10:wrap anchorx="margin"/>
            </v:rect>
          </w:pict>
        </mc:Fallback>
      </mc:AlternateContent>
    </w:r>
  </w:p>
  <w:p w:rsidR="00D36F92" w:rsidRPr="00D36F92" w:rsidRDefault="00D36F92" w:rsidP="00D36F92">
    <w:pPr>
      <w:pStyle w:val="Footer"/>
      <w:tabs>
        <w:tab w:val="left" w:pos="3528"/>
        <w:tab w:val="center" w:pos="5034"/>
      </w:tabs>
      <w:jc w:val="center"/>
      <w:rPr>
        <w:color w:val="0000FF" w:themeColor="hyperlink"/>
        <w:u w:val="single"/>
      </w:rPr>
    </w:pPr>
    <w:hyperlink r:id="rId1" w:history="1">
      <w:r w:rsidRPr="007700AD">
        <w:rPr>
          <w:rStyle w:val="Hyperlink"/>
        </w:rPr>
        <w:t>www.pt-sche.metropolitan.ac.rs</w:t>
      </w:r>
    </w:hyperlink>
  </w:p>
  <w:p w:rsidR="00110E46" w:rsidRDefault="007506C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D36F92">
      <w:rPr>
        <w:color w:val="000000"/>
      </w:rPr>
      <w:fldChar w:fldCharType="separate"/>
    </w:r>
    <w:r w:rsidR="00D91DB6">
      <w:rPr>
        <w:noProof/>
        <w:color w:val="000000"/>
      </w:rPr>
      <w:t>3</w:t>
    </w:r>
    <w:r>
      <w:rPr>
        <w:color w:val="000000"/>
      </w:rPr>
      <w:fldChar w:fldCharType="end"/>
    </w:r>
  </w:p>
  <w:p w:rsidR="00110E46" w:rsidRDefault="00110E46">
    <w:pPr>
      <w:pBdr>
        <w:top w:val="nil"/>
        <w:left w:val="nil"/>
        <w:bottom w:val="nil"/>
        <w:right w:val="nil"/>
        <w:between w:val="nil"/>
      </w:pBdr>
      <w:tabs>
        <w:tab w:val="center" w:pos="4680"/>
        <w:tab w:val="right" w:pos="9360"/>
      </w:tabs>
      <w:spacing w:after="0" w:line="240" w:lineRule="auto"/>
      <w:jc w:val="center"/>
      <w:rPr>
        <w:color w:val="0D0D0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92" w:rsidRPr="006608CB" w:rsidRDefault="00D36F92" w:rsidP="00D36F92">
    <w:pPr>
      <w:pStyle w:val="Header"/>
      <w:tabs>
        <w:tab w:val="clear" w:pos="4680"/>
        <w:tab w:val="clear" w:pos="9360"/>
        <w:tab w:val="left" w:pos="3804"/>
      </w:tabs>
    </w:pPr>
    <w:r>
      <w:rPr>
        <w:noProof/>
      </w:rPr>
      <mc:AlternateContent>
        <mc:Choice Requires="wps">
          <w:drawing>
            <wp:anchor distT="0" distB="0" distL="114300" distR="114300" simplePos="0" relativeHeight="251658240" behindDoc="0" locked="0" layoutInCell="1" allowOverlap="1" wp14:anchorId="5654F21B" wp14:editId="13D8E0CF">
              <wp:simplePos x="0" y="0"/>
              <wp:positionH relativeFrom="margin">
                <wp:align>left</wp:align>
              </wp:positionH>
              <wp:positionV relativeFrom="paragraph">
                <wp:posOffset>132080</wp:posOffset>
              </wp:positionV>
              <wp:extent cx="5925185" cy="17780"/>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185" cy="17780"/>
                      </a:xfrm>
                      <a:prstGeom prst="rect">
                        <a:avLst/>
                      </a:prstGeom>
                      <a:solidFill>
                        <a:srgbClr val="223D8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86175" id="Rectangle 11" o:spid="_x0000_s1026" style="position:absolute;margin-left:0;margin-top:10.4pt;width:466.55pt;height:1.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0IZQIAAMsEAAAOAAAAZHJzL2Uyb0RvYy54bWysVE1v2zAMvQ/YfxB0X51kyZoaTYqgQYcB&#10;QVusHXpmZMk2JomapMTpfv0o2WmzbqdhF0HUo/nx+OjLq4PRbC99aNEu+PhsxJm0AqvW1gv+7fHm&#10;w5yzEMFWoNHKBX+WgV8t37+77FwpJ9igrqRnFMSGsnML3sToyqIIopEGwhk6aQlU6A1EMn1dVB46&#10;im50MRmNPhUd+sp5FDIEel33IF/m+EpJEe+UCjIyveBUW8ynz+c2ncXyEsrag2taMZQB/1CFgdZS&#10;0pdQa4jAdr79I5RphceAKp4JNAUq1QqZe6BuxqM33Tw04GTuhcgJ7oWm8P/Citv9vWdtRbMbc2bB&#10;0Iy+Emtgay0ZvRFBnQsl+T24e59aDG6D4nsgoPgNSUYYfA7Km+RLDbJDZvv5hW15iEzQ4+xiMhvP&#10;Z5wJwsbn5/M8jQLK48fOh/hZomHpsuCeysocw34TYkoP5dEl14W6rW5arbPh6+219mwPNPjJ5ON6&#10;Pk2t0Cfh1E1b1hE+m45IHAJIgEpDpKtxREmwNWega1K2iD7ntpgyUKQ+9xpC0+fIYYcU2iZcZvkN&#10;pb6Sk25brJ6Jdo+9HoMTNy31uIEQ78GTAKkaWqp4R4fSSCXicOOsQf/zb+/Jn3RBKGcdCZrK/7ED&#10;LznTXywp5mI8naYNyMZ0dj4hw58i21PE7sw1EnUkCqouX5N/1Mer8mieaPdWKStBYAXl7okajOvY&#10;Lxptr5CrVXYj1TuIG/vgRAp+5PHx8ATeDYOOpJBbPIofyjfz7n3TlxZXu4iqzWJ45XUQJm1MHviw&#10;3WklT+3s9foPWv4CAAD//wMAUEsDBBQABgAIAAAAIQAV0pVh3AAAAAYBAAAPAAAAZHJzL2Rvd25y&#10;ZXYueG1sTI/NbsIwEITvlfoO1iL1VhxIhSCNg6pK7bEqPweOTryNA/E6jQ0kb89yao87M5r5Nl8P&#10;rhUX7EPjScFsmoBAqrxpqFaw3308L0GEqMno1hMqGDHAunh8yHVm/JU2eNnGWnAJhUwrsDF2mZSh&#10;suh0mPoOib0f3zsd+exraXp95XLXynmSLKTTDfGC1R2+W6xO27NTcBo+V/4wVjaWI37Xx9/D1yZ9&#10;UeppMry9gog4xL8w3PEZHQpmKv2ZTBCtAn4kKpgnzM/uKk1nIEoW0gXIIpf/8YsbAAAA//8DAFBL&#10;AQItABQABgAIAAAAIQC2gziS/gAAAOEBAAATAAAAAAAAAAAAAAAAAAAAAABbQ29udGVudF9UeXBl&#10;c10ueG1sUEsBAi0AFAAGAAgAAAAhADj9If/WAAAAlAEAAAsAAAAAAAAAAAAAAAAALwEAAF9yZWxz&#10;Ly5yZWxzUEsBAi0AFAAGAAgAAAAhAF4LXQhlAgAAywQAAA4AAAAAAAAAAAAAAAAALgIAAGRycy9l&#10;Mm9Eb2MueG1sUEsBAi0AFAAGAAgAAAAhABXSlWHcAAAABgEAAA8AAAAAAAAAAAAAAAAAvwQAAGRy&#10;cy9kb3ducmV2LnhtbFBLBQYAAAAABAAEAPMAAADIBQAAAAA=&#10;" fillcolor="#223d84" stroked="f" strokeweight="2pt">
              <v:path arrowok="t"/>
              <w10:wrap anchorx="margin"/>
            </v:rect>
          </w:pict>
        </mc:Fallback>
      </mc:AlternateContent>
    </w:r>
  </w:p>
  <w:p w:rsidR="00D36F92" w:rsidRPr="00D36F92" w:rsidRDefault="00D36F92" w:rsidP="00D36F92">
    <w:pPr>
      <w:pStyle w:val="Footer"/>
      <w:tabs>
        <w:tab w:val="left" w:pos="3528"/>
        <w:tab w:val="center" w:pos="5034"/>
      </w:tabs>
      <w:jc w:val="center"/>
      <w:rPr>
        <w:color w:val="0000FF" w:themeColor="hyperlink"/>
        <w:u w:val="single"/>
      </w:rPr>
    </w:pPr>
    <w:hyperlink r:id="rId1" w:history="1">
      <w:r w:rsidRPr="007700AD">
        <w:rPr>
          <w:rStyle w:val="Hyperlink"/>
        </w:rPr>
        <w:t>www.pt-sche.metropolitan.ac.rs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CF" w:rsidRDefault="007506CF">
      <w:pPr>
        <w:spacing w:after="0" w:line="240" w:lineRule="auto"/>
      </w:pPr>
      <w:r>
        <w:separator/>
      </w:r>
    </w:p>
  </w:footnote>
  <w:footnote w:type="continuationSeparator" w:id="0">
    <w:p w:rsidR="007506CF" w:rsidRDefault="00750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92" w:rsidRDefault="00D36F92" w:rsidP="00D36F92">
    <w:pPr>
      <w:pStyle w:val="Header"/>
      <w:jc w:val="right"/>
    </w:pPr>
    <w:r>
      <w:rPr>
        <w:noProof/>
      </w:rPr>
      <w:drawing>
        <wp:inline distT="0" distB="0" distL="0" distR="0" wp14:anchorId="74853F76" wp14:editId="36E07F7D">
          <wp:extent cx="1280160" cy="777240"/>
          <wp:effectExtent l="0" t="0" r="0" b="3810"/>
          <wp:docPr id="9" name="Picture 9"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5D87AE5B" wp14:editId="3938D1FE">
          <wp:extent cx="1990725" cy="594674"/>
          <wp:effectExtent l="0" t="0" r="0" b="0"/>
          <wp:docPr id="10" name="Picture 10"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110E46" w:rsidRPr="00D36F92" w:rsidRDefault="00D36F92" w:rsidP="00D36F92">
    <w:pPr>
      <w:pStyle w:val="Header"/>
    </w:pPr>
    <w:r w:rsidRPr="00192B74">
      <w:rPr>
        <w:noProof/>
        <w:color w:val="0D0D0D" w:themeColor="text1" w:themeTint="F2"/>
      </w:rPr>
      <mc:AlternateContent>
        <mc:Choice Requires="wps">
          <w:drawing>
            <wp:anchor distT="0" distB="0" distL="114300" distR="114300" simplePos="0" relativeHeight="251656192" behindDoc="0" locked="0" layoutInCell="1" allowOverlap="1" wp14:anchorId="53DCDD8E" wp14:editId="5B2C7A15">
              <wp:simplePos x="0" y="0"/>
              <wp:positionH relativeFrom="column">
                <wp:posOffset>136072</wp:posOffset>
              </wp:positionH>
              <wp:positionV relativeFrom="paragraph">
                <wp:posOffset>73388</wp:posOffset>
              </wp:positionV>
              <wp:extent cx="5925312" cy="18288"/>
              <wp:effectExtent l="0" t="0" r="0" b="1270"/>
              <wp:wrapNone/>
              <wp:docPr id="8" name="Rectangle 8"/>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56742" id="Rectangle 8" o:spid="_x0000_s1026" style="position:absolute;margin-left:10.7pt;margin-top:5.8pt;width:466.5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kHmAIAAIQFAAAOAAAAZHJzL2Uyb0RvYy54bWysVE1v2zAMvQ/YfxB0Xx27yZYGdYqgRYcB&#10;RVu0HXpWZCkxIIsapcTJfv0o+aNdV+wwLAdFFMlH8pnk+cWhMWyv0NdgS56fTDhTVkJV203Jvz9d&#10;f5pz5oOwlTBgVcmPyvOL5ccP561bqAK2YCqFjECsX7Su5NsQ3CLLvNyqRvgTcMqSUgM2IpCIm6xC&#10;0RJ6Y7JiMvmctYCVQ5DKe3q96pR8mfC1VjLcae1VYKbklFtIJ6ZzHc9seS4WGxRuW8s+DfEPWTSi&#10;thR0hLoSQbAd1n9ANbVE8KDDiYQmA61rqVINVE0+eVPN41Y4lWohcrwbafL/D1be7u+R1VXJ6UNZ&#10;0dAneiDShN0YxeaRntb5BVk9unvsJU/XWOtBYxP/qQp2SJQeR0rVITBJj7OzYnaaF5xJ0uXzYp4w&#10;sxdnhz58VdCweCk5UvBEpNjf+EAByXQwibE8mLq6ro1JAm7WlwbZXtDXLYrTq/k0Zkwuv5kZG40t&#10;RLdOHV+yWFhXSrqFo1HRztgHpYkRSr5ImaReVGMcIaWyIe9UW1GpLvxsQr8heuze6JFySYARWVP8&#10;EbsHGCw7kAG7y7K3j64qtfLoPPlbYp3z6JEigw2jc1NbwPcADFXVR+7sB5I6aiJLa6iO1C8I3SB5&#10;J69r+m43wod7gTQ5NGO0DcIdHdpAW3Lob5xtAX++9x7tqaFJy1lLk1hy/2MnUHFmvllq9bN8Oo2j&#10;m4Tp7EtBAr7WrF9r7K65BGqHnPaOk+ka7YMZrhqheaalsYpRSSWspNgllwEH4TJ0G4LWjlSrVTKj&#10;cXUi3NhHJyN4ZDX25dPhWaDrmzdQ19/CMLVi8aaHO9voaWG1C6Dr1OAvvPZ806inxunXUtwlr+Vk&#10;9bI8l78AAAD//wMAUEsDBBQABgAIAAAAIQDvscv83gAAAAgBAAAPAAAAZHJzL2Rvd25yZXYueG1s&#10;TI9BT8MwDIXvSPyHyEhcJpa22qatNJ0AbRLSTgy4p41pqyVOadKt/HvMiZ0sv/f0/LnYTs6KMw6h&#10;86QgnScgkGpvOmoUfLzvH9YgQtRktPWECn4wwLa8vSl0bvyF3vB8jI3gEgq5VtDG2OdShrpFp8Pc&#10;90jsffnB6cjr0Egz6AuXOyuzJFlJpzviC63u8aXF+nQcnYLdbDx9H14xPic7XO8/N9XMZgel7u+m&#10;p0cQEaf4H4Y/fEaHkpkqP5IJwirI0gUnWU9XINjfLBdLEBULPGVZyOsHyl8AAAD//wMAUEsBAi0A&#10;FAAGAAgAAAAhALaDOJL+AAAA4QEAABMAAAAAAAAAAAAAAAAAAAAAAFtDb250ZW50X1R5cGVzXS54&#10;bWxQSwECLQAUAAYACAAAACEAOP0h/9YAAACUAQAACwAAAAAAAAAAAAAAAAAvAQAAX3JlbHMvLnJl&#10;bHNQSwECLQAUAAYACAAAACEAG15ZB5gCAACEBQAADgAAAAAAAAAAAAAAAAAuAgAAZHJzL2Uyb0Rv&#10;Yy54bWxQSwECLQAUAAYACAAAACEA77HL/N4AAAAIAQAADwAAAAAAAAAAAAAAAADyBAAAZHJzL2Rv&#10;d25yZXYueG1sUEsFBgAAAAAEAAQA8wAAAP0FAAAAAA==&#10;" fillcolor="#223d84"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92" w:rsidRDefault="00D36F92" w:rsidP="00D36F92">
    <w:pPr>
      <w:pStyle w:val="Header"/>
      <w:jc w:val="right"/>
    </w:pPr>
    <w:r>
      <w:rPr>
        <w:noProof/>
      </w:rPr>
      <w:drawing>
        <wp:inline distT="0" distB="0" distL="0" distR="0" wp14:anchorId="74853F76" wp14:editId="36E07F7D">
          <wp:extent cx="1280160" cy="777240"/>
          <wp:effectExtent l="0" t="0" r="0" b="3810"/>
          <wp:docPr id="5" name="Picture 5"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77240"/>
                  </a:xfrm>
                  <a:prstGeom prst="rect">
                    <a:avLst/>
                  </a:prstGeom>
                  <a:noFill/>
                  <a:ln>
                    <a:noFill/>
                  </a:ln>
                </pic:spPr>
              </pic:pic>
            </a:graphicData>
          </a:graphic>
        </wp:inline>
      </w:drawing>
    </w:r>
    <w:r>
      <w:tab/>
    </w:r>
    <w:r>
      <w:tab/>
      <w:t xml:space="preserve"> </w:t>
    </w:r>
    <w:r>
      <w:rPr>
        <w:noProof/>
      </w:rPr>
      <w:drawing>
        <wp:inline distT="0" distB="0" distL="0" distR="0" wp14:anchorId="5D87AE5B" wp14:editId="3938D1FE">
          <wp:extent cx="1990725" cy="594674"/>
          <wp:effectExtent l="0" t="0" r="0" b="0"/>
          <wp:docPr id="6" name="Picture 6"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D36F92" w:rsidRDefault="00D36F92">
    <w:pPr>
      <w:pStyle w:val="Header"/>
    </w:pPr>
    <w:r w:rsidRPr="00192B74">
      <w:rPr>
        <w:noProof/>
        <w:color w:val="0D0D0D" w:themeColor="text1" w:themeTint="F2"/>
      </w:rPr>
      <mc:AlternateContent>
        <mc:Choice Requires="wps">
          <w:drawing>
            <wp:anchor distT="0" distB="0" distL="114300" distR="114300" simplePos="0" relativeHeight="251654144" behindDoc="0" locked="0" layoutInCell="1" allowOverlap="1" wp14:anchorId="53DCDD8E" wp14:editId="5B2C7A15">
              <wp:simplePos x="0" y="0"/>
              <wp:positionH relativeFrom="column">
                <wp:posOffset>136072</wp:posOffset>
              </wp:positionH>
              <wp:positionV relativeFrom="paragraph">
                <wp:posOffset>73388</wp:posOffset>
              </wp:positionV>
              <wp:extent cx="5925312" cy="18288"/>
              <wp:effectExtent l="0" t="0" r="0" b="1270"/>
              <wp:wrapNone/>
              <wp:docPr id="7" name="Rectangle 7"/>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F0B47" id="Rectangle 7" o:spid="_x0000_s1026" style="position:absolute;margin-left:10.7pt;margin-top:5.8pt;width:466.5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GzlgIAAIQFAAAOAAAAZHJzL2Uyb0RvYy54bWysVE1v2zAMvQ/YfxB0Xx27yZoGdYqgRYcB&#10;RRu0HXpWZCk2IIuapMTJfv0oyXY/VuwwLAdFFMlH8pnkxeWhVWQvrGtAlzQ/mVAiNIeq0duS/ni6&#10;+TKnxHmmK6ZAi5IehaOXy8+fLjqzEAXUoCphCYJot+hMSWvvzSLLHK9Fy9wJGKFRKcG2zKNot1ll&#10;WYforcqKyeRr1oGtjAUunMPX66Sky4gvpeD+XkonPFElxdx8PG08N+HMlhdssbXM1A3v02D/kEXL&#10;Go1BR6hr5hnZ2eYPqLbhFhxIf8KhzUDKhotYA1aTT95V81gzI2ItSI4zI03u/8Hyu/3akqYq6Rkl&#10;mrX4iR6QNKa3SpCzQE9n3AKtHs3a9pLDa6j1IG0b/rEKcoiUHkdKxcETjo+z82J2mheUcNTl82I+&#10;D5jZi7Oxzn8T0JJwKanF4JFItr91PpkOJiGWA9VUN41SUbDbzZWyZM/w6xbF6fV82qO/MVM6GGsI&#10;bgkxvGShsFRKvPmjEsFO6QchkRFMvoiZxF4UYxzGudA+T6qaVSKFn03wN0QP3Rs8YqURMCBLjD9i&#10;9wCDZQIZsFOWvX1wFbGVR+fJ3xJLzqNHjAzaj85to8F+BKCwqj5ysh9IStQEljZQHbFfLKRBcobf&#10;NPjdbpnza2ZxcnDGcBv4ezykgq6k0N8oqcH++ug92GNDo5aSDiexpO7njllBifqusdXP8+k0jG4U&#10;prOzAgX7WrN5rdG79gqwHXLcO4bHa7D3arhKC+0zLo1ViIoqpjnGLin3dhCufNoQuHa4WK2iGY6r&#10;Yf5WPxoewAOroS+fDs/Mmr55PXb9HQxTyxbvejjZBk8Nq50H2cQGf+G15xtHPTZOv5bCLnktR6uX&#10;5bn8DQAA//8DAFBLAwQUAAYACAAAACEA77HL/N4AAAAIAQAADwAAAGRycy9kb3ducmV2LnhtbEyP&#10;QU/DMAyF70j8h8hIXCaWttqmrTSdAG0S0k4MuKeNaaslTmnSrfx7zImdLL/39Py52E7OijMOofOk&#10;IJ0nIJBqbzpqFHy87x/WIELUZLT1hAp+MMC2vL0pdG78hd7wfIyN4BIKuVbQxtjnUoa6RafD3PdI&#10;7H35wenI69BIM+gLlzsrsyRZSac74gut7vGlxfp0HJ2C3Ww8fR9eMT4nO1zvPzfVzGYHpe7vpqdH&#10;EBGn+B+GP3xGh5KZKj+SCcIqyNIFJ1lPVyDY3ywXSxAVCzxlWcjrB8pfAAAA//8DAFBLAQItABQA&#10;BgAIAAAAIQC2gziS/gAAAOEBAAATAAAAAAAAAAAAAAAAAAAAAABbQ29udGVudF9UeXBlc10ueG1s&#10;UEsBAi0AFAAGAAgAAAAhADj9If/WAAAAlAEAAAsAAAAAAAAAAAAAAAAALwEAAF9yZWxzLy5yZWxz&#10;UEsBAi0AFAAGAAgAAAAhAPyFYbOWAgAAhAUAAA4AAAAAAAAAAAAAAAAALgIAAGRycy9lMm9Eb2Mu&#10;eG1sUEsBAi0AFAAGAAgAAAAhAO+xy/zeAAAACAEAAA8AAAAAAAAAAAAAAAAA8AQAAGRycy9kb3du&#10;cmV2LnhtbFBLBQYAAAAABAAEAPMAAAD7BQAAAAA=&#10;" fillcolor="#223d84"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0E46"/>
    <w:rsid w:val="00110E46"/>
    <w:rsid w:val="007506CF"/>
    <w:rsid w:val="009B10EC"/>
    <w:rsid w:val="009D6496"/>
    <w:rsid w:val="00B75581"/>
    <w:rsid w:val="00C83571"/>
    <w:rsid w:val="00D36F92"/>
    <w:rsid w:val="00D9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2D005-A0D3-41E9-8E57-A25CBE21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360"/>
      <w:outlineLvl w:val="0"/>
    </w:pPr>
    <w:rPr>
      <w:b/>
      <w:color w:val="0D0D0D"/>
      <w:sz w:val="36"/>
      <w:szCs w:val="36"/>
    </w:rPr>
  </w:style>
  <w:style w:type="paragraph" w:styleId="Heading2">
    <w:name w:val="heading 2"/>
    <w:basedOn w:val="Normal"/>
    <w:next w:val="Normal"/>
    <w:pPr>
      <w:keepNext/>
      <w:keepLines/>
      <w:spacing w:before="120" w:after="120" w:line="360" w:lineRule="auto"/>
      <w:outlineLvl w:val="1"/>
    </w:pPr>
    <w:rPr>
      <w:b/>
      <w:color w:val="0D0D0D"/>
      <w:sz w:val="28"/>
      <w:szCs w:val="28"/>
    </w:rPr>
  </w:style>
  <w:style w:type="paragraph" w:styleId="Heading3">
    <w:name w:val="heading 3"/>
    <w:basedOn w:val="Normal"/>
    <w:next w:val="Normal"/>
    <w:pPr>
      <w:keepNext/>
      <w:keepLines/>
      <w:spacing w:before="40" w:after="0"/>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36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F92"/>
  </w:style>
  <w:style w:type="paragraph" w:styleId="Footer">
    <w:name w:val="footer"/>
    <w:basedOn w:val="Normal"/>
    <w:link w:val="FooterChar"/>
    <w:uiPriority w:val="99"/>
    <w:unhideWhenUsed/>
    <w:rsid w:val="00D36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F92"/>
  </w:style>
  <w:style w:type="character" w:styleId="Hyperlink">
    <w:name w:val="Hyperlink"/>
    <w:basedOn w:val="DefaultParagraphFont"/>
    <w:uiPriority w:val="99"/>
    <w:unhideWhenUsed/>
    <w:rsid w:val="00D36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t-sche.metropolitan.ac.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Bojana Trebinjac</cp:lastModifiedBy>
  <cp:revision>7</cp:revision>
  <dcterms:created xsi:type="dcterms:W3CDTF">2019-04-06T11:38:00Z</dcterms:created>
  <dcterms:modified xsi:type="dcterms:W3CDTF">2019-04-06T11:41:00Z</dcterms:modified>
</cp:coreProperties>
</file>