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C4" w:rsidRDefault="009A5DC4">
      <w:pPr>
        <w:spacing w:after="0" w:line="240" w:lineRule="auto"/>
        <w:jc w:val="center"/>
        <w:rPr>
          <w:b/>
        </w:rPr>
      </w:pPr>
    </w:p>
    <w:p w:rsidR="009A5DC4" w:rsidRDefault="009A5DC4">
      <w:pPr>
        <w:spacing w:after="0" w:line="240" w:lineRule="auto"/>
        <w:jc w:val="center"/>
        <w:rPr>
          <w:b/>
        </w:rPr>
      </w:pPr>
    </w:p>
    <w:p w:rsidR="009A5DC4" w:rsidRDefault="004F6654">
      <w:pPr>
        <w:spacing w:after="0" w:line="240" w:lineRule="auto"/>
        <w:jc w:val="center"/>
        <w:rPr>
          <w:b/>
        </w:rPr>
      </w:pPr>
      <w:r>
        <w:rPr>
          <w:rFonts w:ascii="Times New Roman" w:eastAsia="Times New Roman" w:hAnsi="Times New Roman" w:cs="Times New Roman"/>
          <w:b/>
          <w:noProof/>
        </w:rPr>
        <w:drawing>
          <wp:inline distT="0" distB="0" distL="0" distR="0">
            <wp:extent cx="2674620" cy="1592580"/>
            <wp:effectExtent l="0" t="0" r="0" b="7620"/>
            <wp:docPr id="3" name="image3.png" descr="C:\Users\ladmin\AppData\Local\Microsoft\Windows\INetCache\Content.Word\Color.png"/>
            <wp:cNvGraphicFramePr/>
            <a:graphic xmlns:a="http://schemas.openxmlformats.org/drawingml/2006/main">
              <a:graphicData uri="http://schemas.openxmlformats.org/drawingml/2006/picture">
                <pic:pic xmlns:pic="http://schemas.openxmlformats.org/drawingml/2006/picture">
                  <pic:nvPicPr>
                    <pic:cNvPr id="0" name="image3.png" descr="C:\Users\ladmin\AppData\Local\Microsoft\Windows\INetCache\Content.Word\Color.png"/>
                    <pic:cNvPicPr preferRelativeResize="0"/>
                  </pic:nvPicPr>
                  <pic:blipFill>
                    <a:blip r:embed="rId7"/>
                    <a:srcRect/>
                    <a:stretch>
                      <a:fillRect/>
                    </a:stretch>
                  </pic:blipFill>
                  <pic:spPr>
                    <a:xfrm>
                      <a:off x="0" y="0"/>
                      <a:ext cx="2674620" cy="1592580"/>
                    </a:xfrm>
                    <a:prstGeom prst="rect">
                      <a:avLst/>
                    </a:prstGeom>
                    <a:ln/>
                  </pic:spPr>
                </pic:pic>
              </a:graphicData>
            </a:graphic>
          </wp:inline>
        </w:drawing>
      </w:r>
      <w:r>
        <w:rPr>
          <w:rFonts w:ascii="Times New Roman" w:eastAsia="Times New Roman" w:hAnsi="Times New Roman" w:cs="Times New Roman"/>
          <w:b/>
        </w:rPr>
        <w:br/>
      </w:r>
    </w:p>
    <w:p w:rsidR="009A5DC4" w:rsidRDefault="009A5DC4">
      <w:pPr>
        <w:spacing w:after="0" w:line="240" w:lineRule="auto"/>
        <w:jc w:val="center"/>
        <w:rPr>
          <w:b/>
        </w:rPr>
      </w:pPr>
    </w:p>
    <w:p w:rsidR="009A5DC4" w:rsidRDefault="009A5DC4">
      <w:pPr>
        <w:spacing w:after="0" w:line="240" w:lineRule="auto"/>
        <w:jc w:val="center"/>
        <w:rPr>
          <w:b/>
        </w:rPr>
      </w:pPr>
    </w:p>
    <w:p w:rsidR="009A5DC4" w:rsidRDefault="009A5DC4">
      <w:pPr>
        <w:pBdr>
          <w:top w:val="single" w:sz="4" w:space="2" w:color="000000"/>
          <w:left w:val="single" w:sz="4" w:space="4" w:color="000000"/>
          <w:bottom w:val="single" w:sz="4" w:space="1" w:color="000000"/>
          <w:right w:val="single" w:sz="4" w:space="4" w:color="000000"/>
        </w:pBdr>
        <w:spacing w:after="0" w:line="240" w:lineRule="auto"/>
        <w:jc w:val="center"/>
        <w:rPr>
          <w:b/>
        </w:rPr>
      </w:pPr>
    </w:p>
    <w:p w:rsidR="009A5DC4" w:rsidRDefault="009A5DC4">
      <w:pPr>
        <w:pBdr>
          <w:top w:val="single" w:sz="4" w:space="2" w:color="000000"/>
          <w:left w:val="single" w:sz="4" w:space="4" w:color="000000"/>
          <w:bottom w:val="single" w:sz="4" w:space="1" w:color="000000"/>
          <w:right w:val="single" w:sz="4" w:space="4" w:color="000000"/>
        </w:pBdr>
        <w:spacing w:after="0" w:line="240" w:lineRule="auto"/>
        <w:jc w:val="center"/>
        <w:rPr>
          <w:b/>
        </w:rPr>
      </w:pPr>
    </w:p>
    <w:p w:rsidR="009A5DC4" w:rsidRDefault="009A5DC4">
      <w:pPr>
        <w:pBdr>
          <w:top w:val="single" w:sz="4" w:space="2" w:color="000000"/>
          <w:left w:val="single" w:sz="4" w:space="4" w:color="000000"/>
          <w:bottom w:val="single" w:sz="4" w:space="1" w:color="000000"/>
          <w:right w:val="single" w:sz="4" w:space="4" w:color="000000"/>
        </w:pBdr>
        <w:spacing w:after="0" w:line="240" w:lineRule="auto"/>
        <w:jc w:val="center"/>
        <w:rPr>
          <w:b/>
          <w:color w:val="404040"/>
        </w:rPr>
      </w:pPr>
    </w:p>
    <w:p w:rsidR="009A5DC4" w:rsidRDefault="004F6654">
      <w:pPr>
        <w:pBdr>
          <w:top w:val="single" w:sz="4" w:space="2" w:color="000000"/>
          <w:left w:val="single" w:sz="4" w:space="4" w:color="000000"/>
          <w:bottom w:val="single" w:sz="4" w:space="1" w:color="000000"/>
          <w:right w:val="single" w:sz="4" w:space="4" w:color="000000"/>
        </w:pBdr>
        <w:spacing w:after="0" w:line="240" w:lineRule="auto"/>
        <w:jc w:val="center"/>
        <w:rPr>
          <w:b/>
          <w:sz w:val="28"/>
          <w:szCs w:val="28"/>
        </w:rPr>
      </w:pPr>
      <w:r>
        <w:rPr>
          <w:b/>
          <w:sz w:val="28"/>
          <w:szCs w:val="28"/>
        </w:rPr>
        <w:t>Proposal of the Rulebook for short cycle study in Serbia</w:t>
      </w:r>
    </w:p>
    <w:p w:rsidR="009A5DC4" w:rsidRDefault="009A5DC4">
      <w:pPr>
        <w:pBdr>
          <w:top w:val="single" w:sz="4" w:space="2" w:color="000000"/>
          <w:left w:val="single" w:sz="4" w:space="4" w:color="000000"/>
          <w:bottom w:val="single" w:sz="4" w:space="1" w:color="000000"/>
          <w:right w:val="single" w:sz="4" w:space="4" w:color="000000"/>
        </w:pBdr>
        <w:spacing w:after="0" w:line="240" w:lineRule="auto"/>
        <w:jc w:val="center"/>
        <w:rPr>
          <w:b/>
        </w:rPr>
      </w:pPr>
    </w:p>
    <w:p w:rsidR="009A5DC4" w:rsidRDefault="009A5DC4">
      <w:pPr>
        <w:spacing w:after="0" w:line="240" w:lineRule="auto"/>
        <w:jc w:val="center"/>
        <w:rPr>
          <w:rFonts w:ascii="Times New Roman" w:eastAsia="Times New Roman" w:hAnsi="Times New Roman" w:cs="Times New Roman"/>
          <w:b/>
        </w:rPr>
      </w:pPr>
    </w:p>
    <w:tbl>
      <w:tblPr>
        <w:tblStyle w:val="a"/>
        <w:tblW w:w="91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76"/>
        <w:gridCol w:w="6704"/>
      </w:tblGrid>
      <w:tr w:rsidR="009A5DC4">
        <w:trPr>
          <w:trHeight w:val="220"/>
          <w:jc w:val="center"/>
        </w:trPr>
        <w:tc>
          <w:tcPr>
            <w:tcW w:w="2476" w:type="dxa"/>
            <w:shd w:val="clear" w:color="auto" w:fill="BFBFBF"/>
            <w:vAlign w:val="center"/>
          </w:tcPr>
          <w:p w:rsidR="009A5DC4" w:rsidRDefault="004F6654">
            <w:pPr>
              <w:spacing w:after="0" w:line="240" w:lineRule="auto"/>
              <w:rPr>
                <w:sz w:val="20"/>
                <w:szCs w:val="20"/>
              </w:rPr>
            </w:pPr>
            <w:r>
              <w:rPr>
                <w:sz w:val="20"/>
                <w:szCs w:val="20"/>
              </w:rPr>
              <w:t>Project Acronym:</w:t>
            </w:r>
          </w:p>
        </w:tc>
        <w:tc>
          <w:tcPr>
            <w:tcW w:w="6704" w:type="dxa"/>
            <w:shd w:val="clear" w:color="auto" w:fill="auto"/>
            <w:vAlign w:val="center"/>
          </w:tcPr>
          <w:p w:rsidR="009A5DC4" w:rsidRDefault="004F6654">
            <w:pPr>
              <w:spacing w:after="0" w:line="240" w:lineRule="auto"/>
              <w:rPr>
                <w:sz w:val="20"/>
                <w:szCs w:val="20"/>
              </w:rPr>
            </w:pPr>
            <w:r>
              <w:rPr>
                <w:sz w:val="20"/>
                <w:szCs w:val="20"/>
              </w:rPr>
              <w:t xml:space="preserve">PT&amp;SCHE </w:t>
            </w:r>
          </w:p>
        </w:tc>
      </w:tr>
      <w:tr w:rsidR="009A5DC4">
        <w:trPr>
          <w:jc w:val="center"/>
        </w:trPr>
        <w:tc>
          <w:tcPr>
            <w:tcW w:w="2476" w:type="dxa"/>
            <w:shd w:val="clear" w:color="auto" w:fill="BFBFBF"/>
            <w:vAlign w:val="center"/>
          </w:tcPr>
          <w:p w:rsidR="009A5DC4" w:rsidRDefault="004F6654">
            <w:pPr>
              <w:spacing w:after="0" w:line="240" w:lineRule="auto"/>
              <w:rPr>
                <w:sz w:val="20"/>
                <w:szCs w:val="20"/>
              </w:rPr>
            </w:pPr>
            <w:r>
              <w:rPr>
                <w:sz w:val="20"/>
                <w:szCs w:val="20"/>
              </w:rPr>
              <w:t>Project full title:</w:t>
            </w:r>
          </w:p>
        </w:tc>
        <w:tc>
          <w:tcPr>
            <w:tcW w:w="6704" w:type="dxa"/>
            <w:shd w:val="clear" w:color="auto" w:fill="auto"/>
            <w:vAlign w:val="center"/>
          </w:tcPr>
          <w:p w:rsidR="009A5DC4" w:rsidRDefault="004F6654">
            <w:pPr>
              <w:spacing w:after="0" w:line="240" w:lineRule="auto"/>
              <w:rPr>
                <w:sz w:val="20"/>
                <w:szCs w:val="20"/>
                <w:highlight w:val="yellow"/>
              </w:rPr>
            </w:pPr>
            <w:r>
              <w:rPr>
                <w:sz w:val="20"/>
                <w:szCs w:val="20"/>
              </w:rPr>
              <w:t>The Introduction of part</w:t>
            </w:r>
            <w:r>
              <w:rPr>
                <w:rFonts w:ascii="Cambria Math" w:eastAsia="Cambria Math" w:hAnsi="Cambria Math" w:cs="Cambria Math"/>
                <w:sz w:val="20"/>
                <w:szCs w:val="20"/>
              </w:rPr>
              <w:t>‐</w:t>
            </w:r>
            <w:r>
              <w:rPr>
                <w:sz w:val="20"/>
                <w:szCs w:val="20"/>
              </w:rPr>
              <w:t>time and short cycle studies in Serbia</w:t>
            </w:r>
          </w:p>
        </w:tc>
      </w:tr>
      <w:tr w:rsidR="009A5DC4">
        <w:trPr>
          <w:jc w:val="center"/>
        </w:trPr>
        <w:tc>
          <w:tcPr>
            <w:tcW w:w="2476" w:type="dxa"/>
            <w:shd w:val="clear" w:color="auto" w:fill="BFBFBF"/>
            <w:vAlign w:val="center"/>
          </w:tcPr>
          <w:p w:rsidR="009A5DC4" w:rsidRDefault="004F6654">
            <w:pPr>
              <w:spacing w:after="0" w:line="240" w:lineRule="auto"/>
              <w:rPr>
                <w:sz w:val="20"/>
                <w:szCs w:val="20"/>
              </w:rPr>
            </w:pPr>
            <w:r>
              <w:rPr>
                <w:sz w:val="20"/>
                <w:szCs w:val="20"/>
              </w:rPr>
              <w:t>Project No:</w:t>
            </w:r>
          </w:p>
        </w:tc>
        <w:tc>
          <w:tcPr>
            <w:tcW w:w="6704" w:type="dxa"/>
            <w:shd w:val="clear" w:color="auto" w:fill="auto"/>
            <w:vAlign w:val="center"/>
          </w:tcPr>
          <w:p w:rsidR="009A5DC4" w:rsidRDefault="004F6654">
            <w:pPr>
              <w:spacing w:after="0" w:line="240" w:lineRule="auto"/>
              <w:rPr>
                <w:sz w:val="20"/>
                <w:szCs w:val="20"/>
              </w:rPr>
            </w:pPr>
            <w:r>
              <w:rPr>
                <w:sz w:val="20"/>
                <w:szCs w:val="20"/>
              </w:rPr>
              <w:t>561868-EPP-1-2015-1-EE-EPPKA2-CBHE-SP</w:t>
            </w:r>
          </w:p>
        </w:tc>
      </w:tr>
      <w:tr w:rsidR="009A5DC4">
        <w:trPr>
          <w:jc w:val="center"/>
        </w:trPr>
        <w:tc>
          <w:tcPr>
            <w:tcW w:w="2476" w:type="dxa"/>
            <w:shd w:val="clear" w:color="auto" w:fill="BFBFBF"/>
            <w:vAlign w:val="center"/>
          </w:tcPr>
          <w:p w:rsidR="009A5DC4" w:rsidRDefault="004F6654">
            <w:pPr>
              <w:spacing w:after="0" w:line="240" w:lineRule="auto"/>
              <w:rPr>
                <w:sz w:val="20"/>
                <w:szCs w:val="20"/>
              </w:rPr>
            </w:pPr>
            <w:r>
              <w:rPr>
                <w:sz w:val="20"/>
                <w:szCs w:val="20"/>
              </w:rPr>
              <w:t>Funding Scheme:</w:t>
            </w:r>
          </w:p>
        </w:tc>
        <w:tc>
          <w:tcPr>
            <w:tcW w:w="6704" w:type="dxa"/>
            <w:shd w:val="clear" w:color="auto" w:fill="auto"/>
            <w:vAlign w:val="center"/>
          </w:tcPr>
          <w:p w:rsidR="009A5DC4" w:rsidRDefault="004F6654">
            <w:pPr>
              <w:spacing w:after="0" w:line="240" w:lineRule="auto"/>
              <w:rPr>
                <w:sz w:val="20"/>
                <w:szCs w:val="20"/>
              </w:rPr>
            </w:pPr>
            <w:r>
              <w:rPr>
                <w:sz w:val="20"/>
                <w:szCs w:val="20"/>
              </w:rPr>
              <w:t>ERASMUS+</w:t>
            </w:r>
          </w:p>
        </w:tc>
      </w:tr>
      <w:tr w:rsidR="009A5DC4">
        <w:trPr>
          <w:jc w:val="center"/>
        </w:trPr>
        <w:tc>
          <w:tcPr>
            <w:tcW w:w="2476" w:type="dxa"/>
            <w:shd w:val="clear" w:color="auto" w:fill="BFBFBF"/>
            <w:vAlign w:val="center"/>
          </w:tcPr>
          <w:p w:rsidR="009A5DC4" w:rsidRDefault="004F6654">
            <w:pPr>
              <w:spacing w:after="0" w:line="240" w:lineRule="auto"/>
              <w:rPr>
                <w:sz w:val="20"/>
                <w:szCs w:val="20"/>
              </w:rPr>
            </w:pPr>
            <w:r>
              <w:rPr>
                <w:sz w:val="20"/>
                <w:szCs w:val="20"/>
              </w:rPr>
              <w:t>Coordinator:</w:t>
            </w:r>
          </w:p>
        </w:tc>
        <w:tc>
          <w:tcPr>
            <w:tcW w:w="6704" w:type="dxa"/>
            <w:shd w:val="clear" w:color="auto" w:fill="auto"/>
            <w:vAlign w:val="center"/>
          </w:tcPr>
          <w:p w:rsidR="009A5DC4" w:rsidRDefault="004F6654">
            <w:pPr>
              <w:spacing w:after="0" w:line="240" w:lineRule="auto"/>
              <w:rPr>
                <w:sz w:val="20"/>
                <w:szCs w:val="20"/>
                <w:highlight w:val="yellow"/>
              </w:rPr>
            </w:pPr>
            <w:r>
              <w:rPr>
                <w:sz w:val="20"/>
                <w:szCs w:val="20"/>
              </w:rPr>
              <w:t>Tallinn University, TLU</w:t>
            </w:r>
          </w:p>
        </w:tc>
      </w:tr>
      <w:tr w:rsidR="009A5DC4">
        <w:trPr>
          <w:jc w:val="center"/>
        </w:trPr>
        <w:tc>
          <w:tcPr>
            <w:tcW w:w="2476" w:type="dxa"/>
            <w:shd w:val="clear" w:color="auto" w:fill="BFBFBF"/>
            <w:vAlign w:val="center"/>
          </w:tcPr>
          <w:p w:rsidR="009A5DC4" w:rsidRDefault="004F6654">
            <w:pPr>
              <w:spacing w:after="0" w:line="240" w:lineRule="auto"/>
              <w:rPr>
                <w:sz w:val="20"/>
                <w:szCs w:val="20"/>
              </w:rPr>
            </w:pPr>
            <w:r>
              <w:rPr>
                <w:sz w:val="20"/>
                <w:szCs w:val="20"/>
              </w:rPr>
              <w:t>Project start date:</w:t>
            </w:r>
          </w:p>
        </w:tc>
        <w:tc>
          <w:tcPr>
            <w:tcW w:w="6704" w:type="dxa"/>
            <w:shd w:val="clear" w:color="auto" w:fill="auto"/>
            <w:vAlign w:val="center"/>
          </w:tcPr>
          <w:p w:rsidR="009A5DC4" w:rsidRDefault="004F6654">
            <w:pPr>
              <w:spacing w:after="0" w:line="240" w:lineRule="auto"/>
              <w:rPr>
                <w:sz w:val="20"/>
                <w:szCs w:val="20"/>
              </w:rPr>
            </w:pPr>
            <w:r>
              <w:rPr>
                <w:sz w:val="20"/>
                <w:szCs w:val="20"/>
              </w:rPr>
              <w:t>October 15, 2015</w:t>
            </w:r>
          </w:p>
        </w:tc>
      </w:tr>
      <w:tr w:rsidR="009A5DC4">
        <w:trPr>
          <w:jc w:val="center"/>
        </w:trPr>
        <w:tc>
          <w:tcPr>
            <w:tcW w:w="2476" w:type="dxa"/>
            <w:shd w:val="clear" w:color="auto" w:fill="BFBFBF"/>
            <w:vAlign w:val="center"/>
          </w:tcPr>
          <w:p w:rsidR="009A5DC4" w:rsidRDefault="004F6654">
            <w:pPr>
              <w:spacing w:after="0" w:line="240" w:lineRule="auto"/>
              <w:rPr>
                <w:sz w:val="20"/>
                <w:szCs w:val="20"/>
              </w:rPr>
            </w:pPr>
            <w:r>
              <w:rPr>
                <w:sz w:val="20"/>
                <w:szCs w:val="20"/>
              </w:rPr>
              <w:t>Project duration:</w:t>
            </w:r>
          </w:p>
        </w:tc>
        <w:tc>
          <w:tcPr>
            <w:tcW w:w="6704" w:type="dxa"/>
            <w:shd w:val="clear" w:color="auto" w:fill="auto"/>
            <w:vAlign w:val="center"/>
          </w:tcPr>
          <w:p w:rsidR="009A5DC4" w:rsidRDefault="004F6654">
            <w:pPr>
              <w:spacing w:after="0" w:line="240" w:lineRule="auto"/>
              <w:rPr>
                <w:sz w:val="20"/>
                <w:szCs w:val="20"/>
                <w:highlight w:val="yellow"/>
              </w:rPr>
            </w:pPr>
            <w:r>
              <w:rPr>
                <w:sz w:val="20"/>
                <w:szCs w:val="20"/>
              </w:rPr>
              <w:t>36 months</w:t>
            </w:r>
          </w:p>
        </w:tc>
      </w:tr>
    </w:tbl>
    <w:p w:rsidR="009A5DC4" w:rsidRDefault="009A5DC4">
      <w:pPr>
        <w:spacing w:after="0" w:line="240" w:lineRule="auto"/>
        <w:rPr>
          <w:rFonts w:ascii="Times New Roman" w:eastAsia="Times New Roman" w:hAnsi="Times New Roman" w:cs="Times New Roman"/>
          <w:b/>
        </w:rPr>
      </w:pPr>
    </w:p>
    <w:p w:rsidR="009A5DC4" w:rsidRDefault="009A5DC4">
      <w:pPr>
        <w:spacing w:after="0" w:line="240" w:lineRule="auto"/>
        <w:jc w:val="center"/>
        <w:rPr>
          <w:rFonts w:ascii="Times New Roman" w:eastAsia="Times New Roman" w:hAnsi="Times New Roman" w:cs="Times New Roman"/>
          <w:b/>
        </w:rPr>
      </w:pPr>
    </w:p>
    <w:tbl>
      <w:tblPr>
        <w:tblStyle w:val="a0"/>
        <w:tblW w:w="91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76"/>
        <w:gridCol w:w="6704"/>
      </w:tblGrid>
      <w:tr w:rsidR="009A5DC4">
        <w:trPr>
          <w:trHeight w:val="220"/>
          <w:jc w:val="center"/>
        </w:trPr>
        <w:tc>
          <w:tcPr>
            <w:tcW w:w="2476" w:type="dxa"/>
            <w:shd w:val="clear" w:color="auto" w:fill="BFBFBF"/>
            <w:vAlign w:val="center"/>
          </w:tcPr>
          <w:p w:rsidR="009A5DC4" w:rsidRDefault="004F6654">
            <w:r>
              <w:t>Abstract</w:t>
            </w:r>
          </w:p>
          <w:p w:rsidR="009A5DC4" w:rsidRDefault="009A5DC4"/>
        </w:tc>
        <w:tc>
          <w:tcPr>
            <w:tcW w:w="6704" w:type="dxa"/>
            <w:shd w:val="clear" w:color="auto" w:fill="auto"/>
            <w:vAlign w:val="center"/>
          </w:tcPr>
          <w:p w:rsidR="009A5DC4" w:rsidRDefault="004F6654">
            <w:r>
              <w:t>Deliverable from activity 2.7.</w:t>
            </w:r>
          </w:p>
        </w:tc>
      </w:tr>
    </w:tbl>
    <w:p w:rsidR="00277861" w:rsidRDefault="00277861">
      <w:pPr>
        <w:jc w:val="center"/>
        <w:rPr>
          <w:i/>
          <w:sz w:val="20"/>
          <w:szCs w:val="20"/>
        </w:rPr>
      </w:pPr>
    </w:p>
    <w:p w:rsidR="009A5DC4" w:rsidRDefault="004F6654">
      <w:pPr>
        <w:jc w:val="center"/>
        <w:rPr>
          <w:sz w:val="24"/>
          <w:szCs w:val="24"/>
        </w:rPr>
      </w:pPr>
      <w:r>
        <w:rPr>
          <w:i/>
          <w:sz w:val="20"/>
          <w:szCs w:val="20"/>
        </w:rPr>
        <w:t>"</w:t>
      </w:r>
      <w:r>
        <w:rPr>
          <w:i/>
          <w:sz w:val="20"/>
          <w:szCs w:val="20"/>
        </w:rPr>
        <w:t>The European Commission support for the production of this publication does not constitute an endorsement of the contents which reflects the views only of the authors, and the Commission cannot be held responsi­ble for any use which may be made of the info</w:t>
      </w:r>
      <w:r>
        <w:rPr>
          <w:i/>
          <w:sz w:val="20"/>
          <w:szCs w:val="20"/>
        </w:rPr>
        <w:t>rmation contained therein."</w:t>
      </w:r>
    </w:p>
    <w:p w:rsidR="009A5DC4" w:rsidRDefault="009A5DC4">
      <w:pPr>
        <w:rPr>
          <w:sz w:val="24"/>
          <w:szCs w:val="24"/>
        </w:rPr>
      </w:pPr>
    </w:p>
    <w:p w:rsidR="009A5DC4" w:rsidRDefault="009A5DC4">
      <w:bookmarkStart w:id="0" w:name="_gjdgxs" w:colFirst="0" w:colLast="0"/>
      <w:bookmarkEnd w:id="0"/>
    </w:p>
    <w:p w:rsidR="00025349" w:rsidRDefault="00025349">
      <w:pPr>
        <w:rPr>
          <w:sz w:val="20"/>
          <w:szCs w:val="20"/>
        </w:rPr>
      </w:pPr>
    </w:p>
    <w:p w:rsidR="00025349" w:rsidRDefault="00025349">
      <w:pPr>
        <w:rPr>
          <w:sz w:val="20"/>
          <w:szCs w:val="20"/>
        </w:rPr>
      </w:pPr>
    </w:p>
    <w:p w:rsidR="00025349" w:rsidRDefault="00025349" w:rsidP="00025349">
      <w:pPr>
        <w:pBdr>
          <w:top w:val="nil"/>
          <w:left w:val="nil"/>
          <w:bottom w:val="single" w:sz="4" w:space="1" w:color="000000"/>
          <w:right w:val="nil"/>
          <w:between w:val="nil"/>
        </w:pBdr>
        <w:spacing w:after="0" w:line="240" w:lineRule="auto"/>
        <w:jc w:val="center"/>
        <w:rPr>
          <w:color w:val="000000"/>
          <w:sz w:val="28"/>
          <w:szCs w:val="28"/>
        </w:rPr>
      </w:pPr>
      <w:r>
        <w:rPr>
          <w:color w:val="000000"/>
          <w:sz w:val="28"/>
          <w:szCs w:val="28"/>
        </w:rPr>
        <w:lastRenderedPageBreak/>
        <w:t>DOCUMENT CONTROL SHEET</w:t>
      </w:r>
    </w:p>
    <w:p w:rsidR="00025349" w:rsidRDefault="00025349" w:rsidP="00025349">
      <w:pPr>
        <w:rPr>
          <w:sz w:val="20"/>
          <w:szCs w:val="20"/>
        </w:rPr>
      </w:pPr>
    </w:p>
    <w:p w:rsidR="00025349" w:rsidRDefault="00025349" w:rsidP="00025349">
      <w:pPr>
        <w:rPr>
          <w:sz w:val="20"/>
          <w:szCs w:val="20"/>
        </w:rPr>
      </w:pPr>
    </w:p>
    <w:tbl>
      <w:tblPr>
        <w:tblStyle w:val="a1"/>
        <w:tblW w:w="91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60"/>
        <w:gridCol w:w="6538"/>
      </w:tblGrid>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 xml:space="preserve">Title of Document: </w:t>
            </w:r>
          </w:p>
        </w:tc>
        <w:tc>
          <w:tcPr>
            <w:tcW w:w="6538" w:type="dxa"/>
            <w:shd w:val="clear" w:color="auto" w:fill="auto"/>
            <w:vAlign w:val="center"/>
          </w:tcPr>
          <w:p w:rsidR="00025349" w:rsidRDefault="00025349" w:rsidP="0018649D">
            <w:pPr>
              <w:spacing w:after="0"/>
            </w:pPr>
            <w:r>
              <w:t>WP 2.</w:t>
            </w:r>
            <w:r w:rsidR="0018649D">
              <w:t>7</w:t>
            </w:r>
            <w:r>
              <w:t>. –</w:t>
            </w:r>
            <w:r w:rsidRPr="0018649D">
              <w:t xml:space="preserve"> </w:t>
            </w:r>
            <w:r w:rsidR="0018649D" w:rsidRPr="0018649D">
              <w:t>Proposal of the Rulebook for short cycle study in Serbia</w:t>
            </w:r>
          </w:p>
        </w:tc>
      </w:tr>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Work Package:</w:t>
            </w:r>
          </w:p>
        </w:tc>
        <w:tc>
          <w:tcPr>
            <w:tcW w:w="6538" w:type="dxa"/>
            <w:shd w:val="clear" w:color="auto" w:fill="auto"/>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WP2 – Development of legal frameworks for implementation for PT&amp;SCHE</w:t>
            </w:r>
          </w:p>
        </w:tc>
      </w:tr>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Last version date:</w:t>
            </w:r>
          </w:p>
        </w:tc>
        <w:tc>
          <w:tcPr>
            <w:tcW w:w="6538" w:type="dxa"/>
            <w:shd w:val="clear" w:color="auto" w:fill="auto"/>
            <w:vAlign w:val="center"/>
          </w:tcPr>
          <w:p w:rsidR="00025349" w:rsidRDefault="0018649D" w:rsidP="009053F2">
            <w:pPr>
              <w:pBdr>
                <w:top w:val="nil"/>
                <w:left w:val="nil"/>
                <w:bottom w:val="nil"/>
                <w:right w:val="nil"/>
                <w:between w:val="nil"/>
              </w:pBdr>
              <w:spacing w:after="0" w:line="240" w:lineRule="auto"/>
              <w:rPr>
                <w:color w:val="000000"/>
                <w:sz w:val="20"/>
                <w:szCs w:val="20"/>
              </w:rPr>
            </w:pPr>
            <w:r>
              <w:rPr>
                <w:color w:val="000000"/>
                <w:sz w:val="20"/>
                <w:szCs w:val="20"/>
              </w:rPr>
              <w:t xml:space="preserve">September </w:t>
            </w:r>
            <w:r w:rsidR="00025349">
              <w:rPr>
                <w:color w:val="000000"/>
                <w:sz w:val="20"/>
                <w:szCs w:val="20"/>
              </w:rPr>
              <w:t>/2017</w:t>
            </w:r>
          </w:p>
        </w:tc>
      </w:tr>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Status :</w:t>
            </w:r>
          </w:p>
        </w:tc>
        <w:tc>
          <w:tcPr>
            <w:tcW w:w="6538" w:type="dxa"/>
            <w:shd w:val="clear" w:color="auto" w:fill="auto"/>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Final</w:t>
            </w:r>
          </w:p>
        </w:tc>
      </w:tr>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 xml:space="preserve">Document Version: </w:t>
            </w:r>
          </w:p>
        </w:tc>
        <w:tc>
          <w:tcPr>
            <w:tcW w:w="6538" w:type="dxa"/>
            <w:shd w:val="clear" w:color="auto" w:fill="auto"/>
            <w:vAlign w:val="center"/>
          </w:tcPr>
          <w:p w:rsidR="00025349" w:rsidRDefault="00C864A5" w:rsidP="009053F2">
            <w:pPr>
              <w:pBdr>
                <w:top w:val="nil"/>
                <w:left w:val="nil"/>
                <w:bottom w:val="nil"/>
                <w:right w:val="nil"/>
                <w:between w:val="nil"/>
              </w:pBdr>
              <w:spacing w:after="0" w:line="240" w:lineRule="auto"/>
              <w:rPr>
                <w:color w:val="000000"/>
                <w:sz w:val="20"/>
                <w:szCs w:val="20"/>
              </w:rPr>
            </w:pPr>
            <w:r>
              <w:rPr>
                <w:color w:val="000000"/>
                <w:sz w:val="20"/>
                <w:szCs w:val="20"/>
              </w:rPr>
              <w:t>v.07</w:t>
            </w:r>
          </w:p>
        </w:tc>
      </w:tr>
      <w:tr w:rsidR="00025349" w:rsidTr="009053F2">
        <w:trPr>
          <w:trHeight w:val="32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 xml:space="preserve">File Name </w:t>
            </w:r>
          </w:p>
        </w:tc>
        <w:tc>
          <w:tcPr>
            <w:tcW w:w="6538" w:type="dxa"/>
            <w:shd w:val="clear" w:color="auto" w:fill="auto"/>
            <w:vAlign w:val="center"/>
          </w:tcPr>
          <w:p w:rsidR="00025349" w:rsidRDefault="0018649D" w:rsidP="0018649D">
            <w:pPr>
              <w:pBdr>
                <w:top w:val="nil"/>
                <w:left w:val="nil"/>
                <w:bottom w:val="nil"/>
                <w:right w:val="nil"/>
                <w:between w:val="nil"/>
              </w:pBdr>
              <w:spacing w:after="0" w:line="240" w:lineRule="auto"/>
              <w:rPr>
                <w:color w:val="000000"/>
                <w:sz w:val="20"/>
                <w:szCs w:val="20"/>
              </w:rPr>
            </w:pPr>
            <w:r w:rsidRPr="0018649D">
              <w:t>Proposal of the Rulebook for short cycle study in Serbia</w:t>
            </w:r>
            <w:r>
              <w:rPr>
                <w:color w:val="000000"/>
                <w:sz w:val="20"/>
                <w:szCs w:val="20"/>
              </w:rPr>
              <w:t xml:space="preserve">  </w:t>
            </w:r>
            <w:r w:rsidR="00025349">
              <w:rPr>
                <w:color w:val="000000"/>
                <w:sz w:val="20"/>
                <w:szCs w:val="20"/>
              </w:rPr>
              <w:t>- activity 2.</w:t>
            </w:r>
            <w:r>
              <w:rPr>
                <w:color w:val="000000"/>
                <w:sz w:val="20"/>
                <w:szCs w:val="20"/>
              </w:rPr>
              <w:t>7</w:t>
            </w:r>
            <w:r w:rsidR="00025349">
              <w:rPr>
                <w:color w:val="000000"/>
                <w:sz w:val="20"/>
                <w:szCs w:val="20"/>
              </w:rPr>
              <w:t>. - 201</w:t>
            </w:r>
            <w:r>
              <w:rPr>
                <w:color w:val="000000"/>
                <w:sz w:val="20"/>
                <w:szCs w:val="20"/>
              </w:rPr>
              <w:t>7</w:t>
            </w:r>
          </w:p>
        </w:tc>
      </w:tr>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 xml:space="preserve">Number of Pages </w:t>
            </w:r>
          </w:p>
        </w:tc>
        <w:tc>
          <w:tcPr>
            <w:tcW w:w="6538" w:type="dxa"/>
            <w:shd w:val="clear" w:color="auto" w:fill="auto"/>
            <w:vAlign w:val="center"/>
          </w:tcPr>
          <w:p w:rsidR="00025349" w:rsidRDefault="00025349" w:rsidP="00C864A5">
            <w:pPr>
              <w:pBdr>
                <w:top w:val="nil"/>
                <w:left w:val="nil"/>
                <w:bottom w:val="nil"/>
                <w:right w:val="nil"/>
                <w:between w:val="nil"/>
              </w:pBdr>
              <w:spacing w:after="0" w:line="240" w:lineRule="auto"/>
              <w:rPr>
                <w:color w:val="000000"/>
                <w:sz w:val="20"/>
                <w:szCs w:val="20"/>
              </w:rPr>
            </w:pPr>
            <w:r>
              <w:rPr>
                <w:color w:val="000000"/>
                <w:sz w:val="20"/>
                <w:szCs w:val="20"/>
              </w:rPr>
              <w:t>1</w:t>
            </w:r>
            <w:r w:rsidR="00C864A5">
              <w:rPr>
                <w:color w:val="000000"/>
                <w:sz w:val="20"/>
                <w:szCs w:val="20"/>
              </w:rPr>
              <w:t>4</w:t>
            </w:r>
          </w:p>
        </w:tc>
      </w:tr>
      <w:tr w:rsidR="00025349" w:rsidTr="009053F2">
        <w:trPr>
          <w:trHeight w:val="300"/>
          <w:jc w:val="center"/>
        </w:trPr>
        <w:tc>
          <w:tcPr>
            <w:tcW w:w="2660" w:type="dxa"/>
            <w:shd w:val="clear" w:color="auto" w:fill="BFBFBF"/>
            <w:vAlign w:val="center"/>
          </w:tcPr>
          <w:p w:rsidR="00025349" w:rsidRDefault="00025349" w:rsidP="009053F2">
            <w:pPr>
              <w:pBdr>
                <w:top w:val="nil"/>
                <w:left w:val="nil"/>
                <w:bottom w:val="nil"/>
                <w:right w:val="nil"/>
                <w:between w:val="nil"/>
              </w:pBdr>
              <w:spacing w:after="0" w:line="240" w:lineRule="auto"/>
              <w:rPr>
                <w:color w:val="000000"/>
                <w:sz w:val="20"/>
                <w:szCs w:val="20"/>
              </w:rPr>
            </w:pPr>
            <w:r>
              <w:rPr>
                <w:color w:val="000000"/>
                <w:sz w:val="20"/>
                <w:szCs w:val="20"/>
              </w:rPr>
              <w:t xml:space="preserve">Dissemination Level </w:t>
            </w:r>
          </w:p>
        </w:tc>
        <w:tc>
          <w:tcPr>
            <w:tcW w:w="6538" w:type="dxa"/>
            <w:shd w:val="clear" w:color="auto" w:fill="auto"/>
            <w:vAlign w:val="center"/>
          </w:tcPr>
          <w:p w:rsidR="00025349" w:rsidRDefault="00025349" w:rsidP="009053F2">
            <w:pPr>
              <w:pBdr>
                <w:top w:val="nil"/>
                <w:left w:val="nil"/>
                <w:bottom w:val="nil"/>
                <w:right w:val="nil"/>
                <w:between w:val="nil"/>
              </w:pBdr>
              <w:spacing w:after="0" w:line="240" w:lineRule="auto"/>
              <w:rPr>
                <w:color w:val="000000"/>
                <w:sz w:val="20"/>
                <w:szCs w:val="20"/>
              </w:rPr>
            </w:pPr>
          </w:p>
        </w:tc>
      </w:tr>
    </w:tbl>
    <w:p w:rsidR="00025349" w:rsidRDefault="00025349" w:rsidP="00025349">
      <w:pPr>
        <w:rPr>
          <w:color w:val="333333"/>
        </w:rPr>
      </w:pPr>
    </w:p>
    <w:p w:rsidR="00025349" w:rsidRDefault="00025349" w:rsidP="00025349">
      <w:pPr>
        <w:rPr>
          <w:sz w:val="20"/>
          <w:szCs w:val="20"/>
        </w:rPr>
      </w:pPr>
    </w:p>
    <w:p w:rsidR="00025349" w:rsidRDefault="00025349" w:rsidP="00025349">
      <w:pPr>
        <w:pBdr>
          <w:top w:val="nil"/>
          <w:left w:val="nil"/>
          <w:bottom w:val="single" w:sz="4" w:space="1" w:color="000000"/>
          <w:right w:val="nil"/>
          <w:between w:val="nil"/>
        </w:pBdr>
        <w:spacing w:after="0" w:line="240" w:lineRule="auto"/>
        <w:jc w:val="center"/>
        <w:rPr>
          <w:color w:val="000000"/>
          <w:sz w:val="28"/>
          <w:szCs w:val="28"/>
        </w:rPr>
      </w:pPr>
      <w:bookmarkStart w:id="1" w:name="_1fob9te" w:colFirst="0" w:colLast="0"/>
      <w:bookmarkEnd w:id="1"/>
      <w:r>
        <w:rPr>
          <w:color w:val="000000"/>
          <w:sz w:val="28"/>
          <w:szCs w:val="28"/>
        </w:rPr>
        <w:t xml:space="preserve">VERSIONING AND CONTRIBUTION HISTORY </w:t>
      </w:r>
    </w:p>
    <w:p w:rsidR="00025349" w:rsidRDefault="00025349">
      <w:pPr>
        <w:rPr>
          <w:sz w:val="20"/>
          <w:szCs w:val="20"/>
        </w:rPr>
      </w:pPr>
    </w:p>
    <w:tbl>
      <w:tblPr>
        <w:tblStyle w:val="a1"/>
        <w:tblW w:w="92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28"/>
        <w:gridCol w:w="1997"/>
        <w:gridCol w:w="3243"/>
        <w:gridCol w:w="2620"/>
      </w:tblGrid>
      <w:tr w:rsidR="009A5DC4">
        <w:trPr>
          <w:trHeight w:val="300"/>
          <w:jc w:val="center"/>
        </w:trPr>
        <w:tc>
          <w:tcPr>
            <w:tcW w:w="1428" w:type="dxa"/>
            <w:shd w:val="clear" w:color="auto" w:fill="BFBFBF"/>
            <w:vAlign w:val="center"/>
          </w:tcPr>
          <w:p w:rsidR="009A5DC4" w:rsidRPr="005E02DB" w:rsidRDefault="004F6654">
            <w:pPr>
              <w:rPr>
                <w:sz w:val="20"/>
              </w:rPr>
            </w:pPr>
            <w:r w:rsidRPr="005E02DB">
              <w:rPr>
                <w:sz w:val="20"/>
              </w:rPr>
              <w:t>Version</w:t>
            </w:r>
          </w:p>
        </w:tc>
        <w:tc>
          <w:tcPr>
            <w:tcW w:w="1997" w:type="dxa"/>
            <w:shd w:val="clear" w:color="auto" w:fill="BFBFBF"/>
            <w:vAlign w:val="center"/>
          </w:tcPr>
          <w:p w:rsidR="009A5DC4" w:rsidRPr="005E02DB" w:rsidRDefault="004F6654">
            <w:pPr>
              <w:rPr>
                <w:sz w:val="20"/>
              </w:rPr>
            </w:pPr>
            <w:r w:rsidRPr="005E02DB">
              <w:rPr>
                <w:sz w:val="20"/>
              </w:rPr>
              <w:t>Date</w:t>
            </w:r>
          </w:p>
        </w:tc>
        <w:tc>
          <w:tcPr>
            <w:tcW w:w="3243" w:type="dxa"/>
            <w:shd w:val="clear" w:color="auto" w:fill="BFBFBF"/>
            <w:vAlign w:val="center"/>
          </w:tcPr>
          <w:p w:rsidR="009A5DC4" w:rsidRPr="005E02DB" w:rsidRDefault="004F6654">
            <w:pPr>
              <w:rPr>
                <w:sz w:val="20"/>
              </w:rPr>
            </w:pPr>
            <w:r w:rsidRPr="005E02DB">
              <w:rPr>
                <w:sz w:val="20"/>
              </w:rPr>
              <w:t>Revision Description</w:t>
            </w:r>
          </w:p>
        </w:tc>
        <w:tc>
          <w:tcPr>
            <w:tcW w:w="2620" w:type="dxa"/>
            <w:shd w:val="clear" w:color="auto" w:fill="BFBFBF"/>
            <w:vAlign w:val="center"/>
          </w:tcPr>
          <w:p w:rsidR="009A5DC4" w:rsidRPr="005E02DB" w:rsidRDefault="004F6654">
            <w:pPr>
              <w:rPr>
                <w:sz w:val="20"/>
              </w:rPr>
            </w:pPr>
            <w:r w:rsidRPr="005E02DB">
              <w:rPr>
                <w:sz w:val="20"/>
              </w:rPr>
              <w:t xml:space="preserve">Partner responsible </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t>v.01</w:t>
            </w:r>
          </w:p>
        </w:tc>
        <w:tc>
          <w:tcPr>
            <w:tcW w:w="1997" w:type="dxa"/>
            <w:shd w:val="clear" w:color="auto" w:fill="auto"/>
            <w:vAlign w:val="center"/>
          </w:tcPr>
          <w:p w:rsidR="009A5DC4" w:rsidRPr="005E02DB" w:rsidRDefault="004F6654">
            <w:pPr>
              <w:rPr>
                <w:sz w:val="20"/>
              </w:rPr>
            </w:pPr>
            <w:r w:rsidRPr="005E02DB">
              <w:rPr>
                <w:sz w:val="20"/>
              </w:rPr>
              <w:t>March 2017</w:t>
            </w:r>
          </w:p>
        </w:tc>
        <w:tc>
          <w:tcPr>
            <w:tcW w:w="3243" w:type="dxa"/>
            <w:shd w:val="clear" w:color="auto" w:fill="auto"/>
            <w:vAlign w:val="center"/>
          </w:tcPr>
          <w:p w:rsidR="009A5DC4" w:rsidRPr="005E02DB" w:rsidRDefault="004F6654">
            <w:pPr>
              <w:rPr>
                <w:sz w:val="20"/>
              </w:rPr>
            </w:pPr>
            <w:r w:rsidRPr="005E02DB">
              <w:rPr>
                <w:sz w:val="20"/>
              </w:rPr>
              <w:t>First draft version</w:t>
            </w:r>
          </w:p>
        </w:tc>
        <w:tc>
          <w:tcPr>
            <w:tcW w:w="2620" w:type="dxa"/>
            <w:shd w:val="clear" w:color="auto" w:fill="auto"/>
            <w:vAlign w:val="center"/>
          </w:tcPr>
          <w:p w:rsidR="009A5DC4" w:rsidRPr="005E02DB" w:rsidRDefault="004F6654">
            <w:pPr>
              <w:rPr>
                <w:sz w:val="20"/>
              </w:rPr>
            </w:pPr>
            <w:r w:rsidRPr="005E02DB">
              <w:rPr>
                <w:sz w:val="20"/>
              </w:rPr>
              <w:t>University of Belgrade, Belgrade Metropolitan University, University of Novi Sad, University of Kragujevac, School of Electrical Engineering and Computer Science of app. studies</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t>v.02</w:t>
            </w:r>
          </w:p>
        </w:tc>
        <w:tc>
          <w:tcPr>
            <w:tcW w:w="1997" w:type="dxa"/>
            <w:shd w:val="clear" w:color="auto" w:fill="auto"/>
            <w:vAlign w:val="center"/>
          </w:tcPr>
          <w:p w:rsidR="009A5DC4" w:rsidRPr="005E02DB" w:rsidRDefault="004F6654">
            <w:pPr>
              <w:rPr>
                <w:sz w:val="20"/>
              </w:rPr>
            </w:pPr>
            <w:r w:rsidRPr="005E02DB">
              <w:rPr>
                <w:sz w:val="20"/>
              </w:rPr>
              <w:t>April 2017</w:t>
            </w:r>
          </w:p>
        </w:tc>
        <w:tc>
          <w:tcPr>
            <w:tcW w:w="3243" w:type="dxa"/>
            <w:shd w:val="clear" w:color="auto" w:fill="auto"/>
            <w:vAlign w:val="center"/>
          </w:tcPr>
          <w:p w:rsidR="009A5DC4" w:rsidRPr="005E02DB" w:rsidRDefault="004F6654">
            <w:pPr>
              <w:rPr>
                <w:sz w:val="20"/>
              </w:rPr>
            </w:pPr>
            <w:r w:rsidRPr="005E02DB">
              <w:rPr>
                <w:sz w:val="20"/>
              </w:rPr>
              <w:t>Harmonization of attitudes</w:t>
            </w:r>
          </w:p>
        </w:tc>
        <w:tc>
          <w:tcPr>
            <w:tcW w:w="2620" w:type="dxa"/>
            <w:shd w:val="clear" w:color="auto" w:fill="auto"/>
            <w:vAlign w:val="center"/>
          </w:tcPr>
          <w:p w:rsidR="009A5DC4" w:rsidRPr="005E02DB" w:rsidRDefault="004F6654">
            <w:pPr>
              <w:rPr>
                <w:sz w:val="20"/>
              </w:rPr>
            </w:pPr>
            <w:r w:rsidRPr="005E02DB">
              <w:rPr>
                <w:sz w:val="20"/>
              </w:rPr>
              <w:t>University of Belgrade, Belgrade Metropolitan University, University of Novi Sad, University of Kragujevac, School of Electrical Engineering and Computer Science of app. studies</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lastRenderedPageBreak/>
              <w:t>v.03</w:t>
            </w:r>
          </w:p>
        </w:tc>
        <w:tc>
          <w:tcPr>
            <w:tcW w:w="1997" w:type="dxa"/>
            <w:shd w:val="clear" w:color="auto" w:fill="auto"/>
            <w:vAlign w:val="center"/>
          </w:tcPr>
          <w:p w:rsidR="009A5DC4" w:rsidRPr="005E02DB" w:rsidRDefault="004F6654">
            <w:pPr>
              <w:rPr>
                <w:sz w:val="20"/>
              </w:rPr>
            </w:pPr>
            <w:r w:rsidRPr="005E02DB">
              <w:rPr>
                <w:sz w:val="20"/>
              </w:rPr>
              <w:t>4. May 2017</w:t>
            </w:r>
          </w:p>
        </w:tc>
        <w:tc>
          <w:tcPr>
            <w:tcW w:w="3243" w:type="dxa"/>
            <w:shd w:val="clear" w:color="auto" w:fill="auto"/>
            <w:vAlign w:val="center"/>
          </w:tcPr>
          <w:p w:rsidR="009A5DC4" w:rsidRPr="005E02DB" w:rsidRDefault="004F6654">
            <w:pPr>
              <w:rPr>
                <w:sz w:val="20"/>
              </w:rPr>
            </w:pPr>
            <w:r w:rsidRPr="005E02DB">
              <w:rPr>
                <w:sz w:val="20"/>
              </w:rPr>
              <w:t>Harmonization of attitudes</w:t>
            </w:r>
          </w:p>
        </w:tc>
        <w:tc>
          <w:tcPr>
            <w:tcW w:w="2620" w:type="dxa"/>
            <w:shd w:val="clear" w:color="auto" w:fill="auto"/>
            <w:vAlign w:val="center"/>
          </w:tcPr>
          <w:p w:rsidR="009A5DC4" w:rsidRPr="005E02DB" w:rsidRDefault="004F6654">
            <w:pPr>
              <w:rPr>
                <w:sz w:val="20"/>
              </w:rPr>
            </w:pPr>
            <w:r w:rsidRPr="005E02DB">
              <w:rPr>
                <w:sz w:val="20"/>
              </w:rPr>
              <w:t xml:space="preserve">University of Belgrade, Belgrade </w:t>
            </w:r>
            <w:r w:rsidRPr="005E02DB">
              <w:rPr>
                <w:sz w:val="20"/>
              </w:rPr>
              <w:t>Metropolitan University, University of Novi Sad, University of Kragujevac, School of Electrical Engineering and Computer Science of app. studies</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t>v.04</w:t>
            </w:r>
          </w:p>
        </w:tc>
        <w:tc>
          <w:tcPr>
            <w:tcW w:w="1997" w:type="dxa"/>
            <w:shd w:val="clear" w:color="auto" w:fill="auto"/>
            <w:vAlign w:val="center"/>
          </w:tcPr>
          <w:p w:rsidR="009A5DC4" w:rsidRPr="005E02DB" w:rsidRDefault="004F6654">
            <w:pPr>
              <w:rPr>
                <w:sz w:val="20"/>
              </w:rPr>
            </w:pPr>
            <w:r w:rsidRPr="005E02DB">
              <w:rPr>
                <w:sz w:val="20"/>
              </w:rPr>
              <w:t>14 May 2017</w:t>
            </w:r>
          </w:p>
        </w:tc>
        <w:tc>
          <w:tcPr>
            <w:tcW w:w="3243" w:type="dxa"/>
            <w:shd w:val="clear" w:color="auto" w:fill="auto"/>
            <w:vAlign w:val="center"/>
          </w:tcPr>
          <w:p w:rsidR="009A5DC4" w:rsidRPr="005E02DB" w:rsidRDefault="004F6654">
            <w:pPr>
              <w:rPr>
                <w:sz w:val="20"/>
              </w:rPr>
            </w:pPr>
            <w:r w:rsidRPr="005E02DB">
              <w:rPr>
                <w:sz w:val="20"/>
              </w:rPr>
              <w:t>Improving and editing text</w:t>
            </w:r>
          </w:p>
        </w:tc>
        <w:tc>
          <w:tcPr>
            <w:tcW w:w="2620" w:type="dxa"/>
            <w:shd w:val="clear" w:color="auto" w:fill="auto"/>
            <w:vAlign w:val="center"/>
          </w:tcPr>
          <w:p w:rsidR="009A5DC4" w:rsidRPr="005E02DB" w:rsidRDefault="004F6654">
            <w:pPr>
              <w:rPr>
                <w:sz w:val="20"/>
              </w:rPr>
            </w:pPr>
            <w:r w:rsidRPr="005E02DB">
              <w:rPr>
                <w:sz w:val="20"/>
              </w:rPr>
              <w:t>University of Belgrade, Belgrade Metropolitan University, Universi</w:t>
            </w:r>
            <w:r w:rsidRPr="005E02DB">
              <w:rPr>
                <w:sz w:val="20"/>
              </w:rPr>
              <w:t>ty of Novi Sad, University of Kragujevac, School of Electrical Engineering and Computer Science of app. studies</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t>v.05</w:t>
            </w:r>
          </w:p>
        </w:tc>
        <w:tc>
          <w:tcPr>
            <w:tcW w:w="1997" w:type="dxa"/>
            <w:shd w:val="clear" w:color="auto" w:fill="auto"/>
            <w:vAlign w:val="center"/>
          </w:tcPr>
          <w:p w:rsidR="009A5DC4" w:rsidRPr="005E02DB" w:rsidRDefault="004F6654">
            <w:pPr>
              <w:rPr>
                <w:sz w:val="20"/>
              </w:rPr>
            </w:pPr>
            <w:r w:rsidRPr="005E02DB">
              <w:rPr>
                <w:sz w:val="20"/>
              </w:rPr>
              <w:t>Jun 2017</w:t>
            </w:r>
          </w:p>
        </w:tc>
        <w:tc>
          <w:tcPr>
            <w:tcW w:w="3243" w:type="dxa"/>
            <w:shd w:val="clear" w:color="auto" w:fill="auto"/>
            <w:vAlign w:val="center"/>
          </w:tcPr>
          <w:p w:rsidR="009A5DC4" w:rsidRPr="005E02DB" w:rsidRDefault="004F6654">
            <w:pPr>
              <w:rPr>
                <w:sz w:val="20"/>
              </w:rPr>
            </w:pPr>
            <w:r w:rsidRPr="005E02DB">
              <w:rPr>
                <w:sz w:val="20"/>
              </w:rPr>
              <w:t>Improving and editing text</w:t>
            </w:r>
          </w:p>
        </w:tc>
        <w:tc>
          <w:tcPr>
            <w:tcW w:w="2620" w:type="dxa"/>
            <w:shd w:val="clear" w:color="auto" w:fill="auto"/>
            <w:vAlign w:val="center"/>
          </w:tcPr>
          <w:p w:rsidR="009A5DC4" w:rsidRPr="005E02DB" w:rsidRDefault="004F6654">
            <w:pPr>
              <w:rPr>
                <w:sz w:val="20"/>
              </w:rPr>
            </w:pPr>
            <w:r w:rsidRPr="005E02DB">
              <w:rPr>
                <w:sz w:val="20"/>
              </w:rPr>
              <w:t>University of Belgrade, Belgrade Metropolitan University, University of Novi Sad, University of Kraguj</w:t>
            </w:r>
            <w:r w:rsidRPr="005E02DB">
              <w:rPr>
                <w:sz w:val="20"/>
              </w:rPr>
              <w:t>evac, School of Electrical Engineering and Computer Science of app. studies</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t>v.06</w:t>
            </w:r>
          </w:p>
        </w:tc>
        <w:tc>
          <w:tcPr>
            <w:tcW w:w="1997" w:type="dxa"/>
            <w:shd w:val="clear" w:color="auto" w:fill="auto"/>
            <w:vAlign w:val="center"/>
          </w:tcPr>
          <w:p w:rsidR="009A5DC4" w:rsidRPr="005E02DB" w:rsidRDefault="004F6654">
            <w:pPr>
              <w:rPr>
                <w:sz w:val="20"/>
              </w:rPr>
            </w:pPr>
            <w:r w:rsidRPr="005E02DB">
              <w:rPr>
                <w:sz w:val="20"/>
              </w:rPr>
              <w:t>July 2017</w:t>
            </w:r>
          </w:p>
        </w:tc>
        <w:tc>
          <w:tcPr>
            <w:tcW w:w="3243" w:type="dxa"/>
            <w:shd w:val="clear" w:color="auto" w:fill="auto"/>
            <w:vAlign w:val="center"/>
          </w:tcPr>
          <w:p w:rsidR="009A5DC4" w:rsidRPr="005E02DB" w:rsidRDefault="004F6654">
            <w:pPr>
              <w:rPr>
                <w:sz w:val="20"/>
              </w:rPr>
            </w:pPr>
            <w:r w:rsidRPr="005E02DB">
              <w:rPr>
                <w:sz w:val="20"/>
              </w:rPr>
              <w:t>Improving and editing text</w:t>
            </w:r>
          </w:p>
        </w:tc>
        <w:tc>
          <w:tcPr>
            <w:tcW w:w="2620" w:type="dxa"/>
            <w:shd w:val="clear" w:color="auto" w:fill="auto"/>
            <w:vAlign w:val="center"/>
          </w:tcPr>
          <w:p w:rsidR="009A5DC4" w:rsidRPr="005E02DB" w:rsidRDefault="004F6654">
            <w:pPr>
              <w:rPr>
                <w:sz w:val="20"/>
              </w:rPr>
            </w:pPr>
            <w:r w:rsidRPr="005E02DB">
              <w:rPr>
                <w:sz w:val="20"/>
              </w:rPr>
              <w:t>University of Belgrade, Belgrade Metropolitan University, University of Novi Sad, University of Kragujevac, School of Electrical Engineering and Computer Science of app. studies</w:t>
            </w:r>
          </w:p>
        </w:tc>
      </w:tr>
      <w:tr w:rsidR="009A5DC4">
        <w:trPr>
          <w:trHeight w:val="300"/>
          <w:jc w:val="center"/>
        </w:trPr>
        <w:tc>
          <w:tcPr>
            <w:tcW w:w="1428" w:type="dxa"/>
            <w:shd w:val="clear" w:color="auto" w:fill="auto"/>
            <w:vAlign w:val="center"/>
          </w:tcPr>
          <w:p w:rsidR="009A5DC4" w:rsidRPr="005E02DB" w:rsidRDefault="004F6654">
            <w:pPr>
              <w:rPr>
                <w:sz w:val="20"/>
              </w:rPr>
            </w:pPr>
            <w:r w:rsidRPr="005E02DB">
              <w:rPr>
                <w:sz w:val="20"/>
              </w:rPr>
              <w:t>v.07</w:t>
            </w:r>
          </w:p>
        </w:tc>
        <w:tc>
          <w:tcPr>
            <w:tcW w:w="1997" w:type="dxa"/>
            <w:shd w:val="clear" w:color="auto" w:fill="auto"/>
            <w:vAlign w:val="center"/>
          </w:tcPr>
          <w:p w:rsidR="009A5DC4" w:rsidRPr="005E02DB" w:rsidRDefault="004F6654">
            <w:pPr>
              <w:rPr>
                <w:sz w:val="20"/>
              </w:rPr>
            </w:pPr>
            <w:r w:rsidRPr="005E02DB">
              <w:rPr>
                <w:sz w:val="20"/>
              </w:rPr>
              <w:t>September 2017</w:t>
            </w:r>
          </w:p>
        </w:tc>
        <w:tc>
          <w:tcPr>
            <w:tcW w:w="3243" w:type="dxa"/>
            <w:shd w:val="clear" w:color="auto" w:fill="auto"/>
            <w:vAlign w:val="center"/>
          </w:tcPr>
          <w:p w:rsidR="009A5DC4" w:rsidRPr="005E02DB" w:rsidRDefault="004F6654">
            <w:pPr>
              <w:rPr>
                <w:sz w:val="20"/>
              </w:rPr>
            </w:pPr>
            <w:r w:rsidRPr="005E02DB">
              <w:rPr>
                <w:sz w:val="20"/>
              </w:rPr>
              <w:t>Final version of the text</w:t>
            </w:r>
          </w:p>
        </w:tc>
        <w:tc>
          <w:tcPr>
            <w:tcW w:w="2620" w:type="dxa"/>
            <w:shd w:val="clear" w:color="auto" w:fill="auto"/>
            <w:vAlign w:val="center"/>
          </w:tcPr>
          <w:p w:rsidR="009A5DC4" w:rsidRPr="005E02DB" w:rsidRDefault="004F6654">
            <w:pPr>
              <w:rPr>
                <w:sz w:val="20"/>
              </w:rPr>
            </w:pPr>
            <w:r w:rsidRPr="005E02DB">
              <w:rPr>
                <w:sz w:val="20"/>
              </w:rPr>
              <w:t xml:space="preserve">University of Belgrade, </w:t>
            </w:r>
          </w:p>
        </w:tc>
      </w:tr>
      <w:tr w:rsidR="009A5DC4">
        <w:trPr>
          <w:trHeight w:val="300"/>
          <w:jc w:val="center"/>
        </w:trPr>
        <w:tc>
          <w:tcPr>
            <w:tcW w:w="1428" w:type="dxa"/>
            <w:shd w:val="clear" w:color="auto" w:fill="auto"/>
            <w:vAlign w:val="center"/>
          </w:tcPr>
          <w:p w:rsidR="009A5DC4" w:rsidRPr="005E02DB" w:rsidRDefault="009A5DC4">
            <w:pPr>
              <w:rPr>
                <w:sz w:val="20"/>
              </w:rPr>
            </w:pPr>
          </w:p>
        </w:tc>
        <w:tc>
          <w:tcPr>
            <w:tcW w:w="1997" w:type="dxa"/>
            <w:shd w:val="clear" w:color="auto" w:fill="auto"/>
            <w:vAlign w:val="center"/>
          </w:tcPr>
          <w:p w:rsidR="009A5DC4" w:rsidRPr="005E02DB" w:rsidRDefault="004F6654">
            <w:pPr>
              <w:rPr>
                <w:sz w:val="20"/>
              </w:rPr>
            </w:pPr>
            <w:r w:rsidRPr="005E02DB">
              <w:rPr>
                <w:sz w:val="20"/>
              </w:rPr>
              <w:t xml:space="preserve">24. </w:t>
            </w:r>
            <w:r w:rsidRPr="005E02DB">
              <w:rPr>
                <w:sz w:val="20"/>
              </w:rPr>
              <w:t>May 2018</w:t>
            </w:r>
          </w:p>
        </w:tc>
        <w:tc>
          <w:tcPr>
            <w:tcW w:w="3243" w:type="dxa"/>
            <w:shd w:val="clear" w:color="auto" w:fill="auto"/>
            <w:vAlign w:val="center"/>
          </w:tcPr>
          <w:p w:rsidR="009A5DC4" w:rsidRPr="005E02DB" w:rsidRDefault="004F6654">
            <w:pPr>
              <w:rPr>
                <w:sz w:val="20"/>
              </w:rPr>
            </w:pPr>
            <w:bookmarkStart w:id="2" w:name="_30j0zll" w:colFirst="0" w:colLast="0"/>
            <w:bookmarkEnd w:id="2"/>
            <w:r w:rsidRPr="005E02DB">
              <w:rPr>
                <w:sz w:val="20"/>
              </w:rPr>
              <w:t>Acceptation – VII Consortium meeting, Vrnjačka Banja 24,25 May 2018</w:t>
            </w:r>
          </w:p>
        </w:tc>
        <w:tc>
          <w:tcPr>
            <w:tcW w:w="2620" w:type="dxa"/>
            <w:shd w:val="clear" w:color="auto" w:fill="auto"/>
            <w:vAlign w:val="center"/>
          </w:tcPr>
          <w:p w:rsidR="009A5DC4" w:rsidRPr="005E02DB" w:rsidRDefault="009A5DC4">
            <w:pPr>
              <w:rPr>
                <w:sz w:val="20"/>
              </w:rPr>
            </w:pPr>
          </w:p>
        </w:tc>
      </w:tr>
    </w:tbl>
    <w:p w:rsidR="009A5DC4" w:rsidRDefault="009A5DC4">
      <w:pPr>
        <w:spacing w:after="0" w:line="240" w:lineRule="auto"/>
        <w:jc w:val="both"/>
        <w:rPr>
          <w:sz w:val="20"/>
          <w:szCs w:val="20"/>
        </w:rPr>
      </w:pPr>
    </w:p>
    <w:p w:rsidR="009A5DC4" w:rsidRDefault="009A5DC4">
      <w:pPr>
        <w:rPr>
          <w:rFonts w:ascii="Times New Roman" w:eastAsia="Times New Roman" w:hAnsi="Times New Roman" w:cs="Times New Roman"/>
          <w:b/>
          <w:sz w:val="24"/>
          <w:szCs w:val="24"/>
        </w:rPr>
      </w:pPr>
    </w:p>
    <w:p w:rsidR="009A5DC4" w:rsidRDefault="004F6654" w:rsidP="0027786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GENERAL PROPOSAL</w:t>
      </w:r>
    </w:p>
    <w:p w:rsidR="009A5DC4" w:rsidRDefault="009A5DC4">
      <w:pPr>
        <w:rPr>
          <w:rFonts w:ascii="Times New Roman" w:eastAsia="Times New Roman" w:hAnsi="Times New Roman" w:cs="Times New Roman"/>
          <w:b/>
          <w:sz w:val="24"/>
          <w:szCs w:val="24"/>
        </w:rPr>
      </w:pPr>
    </w:p>
    <w:p w:rsidR="009A5DC4" w:rsidRPr="00277861" w:rsidRDefault="004F66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RULEBOOK ON SHORT CYCLE STUDIES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Rulebook closely defines short cycle studies (potential names: short cycle study program, short study program or short cycle studies within higher education; hereinafter referred to as SCHE) and regulates content and structure, adoption me</w:t>
      </w:r>
      <w:r>
        <w:rPr>
          <w:rFonts w:ascii="Times New Roman" w:eastAsia="Times New Roman" w:hAnsi="Times New Roman" w:cs="Times New Roman"/>
          <w:sz w:val="24"/>
          <w:szCs w:val="24"/>
        </w:rPr>
        <w:t>thod and process, purpose and learning outcomes, organization and implementation, record keeping process, issuing certificates, as well as other relevant issues for SCHE implementation.</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2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order to provide students with professiona</w:t>
      </w:r>
      <w:r>
        <w:rPr>
          <w:rFonts w:ascii="Times New Roman" w:eastAsia="Times New Roman" w:hAnsi="Times New Roman" w:cs="Times New Roman"/>
          <w:sz w:val="24"/>
          <w:szCs w:val="24"/>
        </w:rPr>
        <w:t>l training necessary for employment, SCHE shall have a clearly defined structure, purpose, learning outcomes and short cycle studies completion certificates shall be issued containing a description of the job students are trained for and their acquired com</w:t>
      </w:r>
      <w:r>
        <w:rPr>
          <w:rFonts w:ascii="Times New Roman" w:eastAsia="Times New Roman" w:hAnsi="Times New Roman" w:cs="Times New Roman"/>
          <w:sz w:val="24"/>
          <w:szCs w:val="24"/>
        </w:rPr>
        <w:t>petences.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objective of SCHE introduction into the education system of the Republic of Serbia is to make possible, in a short time period, effective and efficient education and training of experts for specific jobs based on the expressed ne</w:t>
      </w:r>
      <w:r>
        <w:rPr>
          <w:rFonts w:ascii="Times New Roman" w:eastAsia="Times New Roman" w:hAnsi="Times New Roman" w:cs="Times New Roman"/>
          <w:sz w:val="24"/>
          <w:szCs w:val="24"/>
        </w:rPr>
        <w:t>eds of employers.</w:t>
      </w:r>
    </w:p>
    <w:p w:rsidR="009A5DC4" w:rsidRDefault="009A5DC4">
      <w:pPr>
        <w:rPr>
          <w:rFonts w:ascii="Times New Roman" w:eastAsia="Times New Roman" w:hAnsi="Times New Roman" w:cs="Times New Roman"/>
          <w:sz w:val="24"/>
          <w:szCs w:val="24"/>
        </w:rPr>
      </w:pPr>
    </w:p>
    <w:p w:rsidR="009A5DC4" w:rsidRDefault="004F66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SCHE</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3</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are a shorter form of the teaching process enabling an individual to acquire new competences and they are either of the same or higher level of qualification in relation to the qualification an </w:t>
      </w:r>
      <w:r>
        <w:rPr>
          <w:rFonts w:ascii="Times New Roman" w:eastAsia="Times New Roman" w:hAnsi="Times New Roman" w:cs="Times New Roman"/>
          <w:sz w:val="24"/>
          <w:szCs w:val="24"/>
        </w:rPr>
        <w:t xml:space="preserve">individual already possesses or they represent additional specialization for a specific job within the labor market.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which correspond to higher education in terms of the type, level and scope of knowledge and skills for which students are t</w:t>
      </w:r>
      <w:r>
        <w:rPr>
          <w:rFonts w:ascii="Times New Roman" w:eastAsia="Times New Roman" w:hAnsi="Times New Roman" w:cs="Times New Roman"/>
          <w:sz w:val="24"/>
          <w:szCs w:val="24"/>
        </w:rPr>
        <w:t>rained, are short programs of higher education (potential names: short cycle studies, short cycle study program or short study program).</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SCHE are a set of courses and practice/ training designed with the aim of ensuring the acquisition of specific</w:t>
      </w:r>
      <w:r>
        <w:rPr>
          <w:rFonts w:ascii="Times New Roman" w:eastAsia="Times New Roman" w:hAnsi="Times New Roman" w:cs="Times New Roman"/>
          <w:sz w:val="24"/>
          <w:szCs w:val="24"/>
        </w:rPr>
        <w:t xml:space="preserve"> and functionally related knowledge and skills, in order to train students for specific jobs which correspond to higher education in terms of their complexity and type and level of competences.</w:t>
      </w:r>
    </w:p>
    <w:p w:rsidR="009A5DC4" w:rsidRDefault="004F66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Adoption and realization of SCHE</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4</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may be adopted and implemented by an accredited higher education institution (hereinafter referred to as HEI) in a scientific or artistic field in which the HEI has at least one accredited study program.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 rule, SCHE shall be</w:t>
      </w:r>
      <w:r>
        <w:rPr>
          <w:rFonts w:ascii="Times New Roman" w:eastAsia="Times New Roman" w:hAnsi="Times New Roman" w:cs="Times New Roman"/>
          <w:sz w:val="24"/>
          <w:szCs w:val="24"/>
        </w:rPr>
        <w:t xml:space="preserve"> coordinated with the labor market requirements.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may adopt and implement SCHE only if it has the support of employers, which shall be documented with an expressed need contract, a positive opinion on the proposed curriculum and/ or a readi</w:t>
      </w:r>
      <w:r>
        <w:rPr>
          <w:rFonts w:ascii="Times New Roman" w:eastAsia="Times New Roman" w:hAnsi="Times New Roman" w:cs="Times New Roman"/>
          <w:sz w:val="24"/>
          <w:szCs w:val="24"/>
        </w:rPr>
        <w:t xml:space="preserve">ness statement of at least one employer to enroll their employees in SCHE or, after additional testing and selection, to engage individuals who have obtained a certificate of SCHE completion. </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may implement SCHE only after its introductio</w:t>
      </w:r>
      <w:r>
        <w:rPr>
          <w:rFonts w:ascii="Times New Roman" w:eastAsia="Times New Roman" w:hAnsi="Times New Roman" w:cs="Times New Roman"/>
          <w:sz w:val="24"/>
          <w:szCs w:val="24"/>
        </w:rPr>
        <w:t xml:space="preserve">n into the National Council for Higher Education records (or other institution’s records as stipulated by the Law on Higher Education), that is, 30 days after submitting the proper documentation for SCHE registration.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5</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Depending on </w:t>
      </w:r>
      <w:r>
        <w:rPr>
          <w:rFonts w:ascii="Times New Roman" w:eastAsia="Times New Roman" w:hAnsi="Times New Roman" w:cs="Times New Roman"/>
          <w:sz w:val="24"/>
          <w:szCs w:val="24"/>
        </w:rPr>
        <w:t>the educational task, the scope and character of knowledge and skills to be provided to students and the job complexity for which they are trained, SCHE may be organized within the first or second level of academic or professional career studies within hig</w:t>
      </w:r>
      <w:r>
        <w:rPr>
          <w:rFonts w:ascii="Times New Roman" w:eastAsia="Times New Roman" w:hAnsi="Times New Roman" w:cs="Times New Roman"/>
          <w:sz w:val="24"/>
          <w:szCs w:val="24"/>
        </w:rPr>
        <w:t>her education.</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teaching process of SCHE shall consist of 300 to 600 (900) hours of active teaching and it shall last from 3 to 12 (18) months.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scope of SCHE shall be represented in ECTS credits – 300 to 600 (900) hours of</w:t>
      </w:r>
      <w:r>
        <w:rPr>
          <w:rFonts w:ascii="Times New Roman" w:eastAsia="Times New Roman" w:hAnsi="Times New Roman" w:cs="Times New Roman"/>
          <w:sz w:val="24"/>
          <w:szCs w:val="24"/>
        </w:rPr>
        <w:t xml:space="preserve"> active teaching corresponds to 30 to 60 (90) ECTS credits.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For SCHE organization, general rules adopted for higher education shall apply as following: student’s workload during a work week shall correspond to a maximum of 40 hours, of which 2</w:t>
      </w:r>
      <w:r>
        <w:rPr>
          <w:rFonts w:ascii="Times New Roman" w:eastAsia="Times New Roman" w:hAnsi="Times New Roman" w:cs="Times New Roman"/>
          <w:sz w:val="24"/>
          <w:szCs w:val="24"/>
        </w:rPr>
        <w:t xml:space="preserve">0-30 shall be contact hours in case of face-to-face (F2F) teaching.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Active teaching shall consist of lectures and practical classes in the range of 20-30 hours per week (integrated lectures and practical classes) and additional workplace prac</w:t>
      </w:r>
      <w:r>
        <w:rPr>
          <w:rFonts w:ascii="Times New Roman" w:eastAsia="Times New Roman" w:hAnsi="Times New Roman" w:cs="Times New Roman"/>
          <w:sz w:val="24"/>
          <w:szCs w:val="24"/>
        </w:rPr>
        <w:t xml:space="preserve">tice/ training in the range of 10-30% of active teaching hours. </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teaching may be organized in three ways: face-to-face instruction on the premises of a HEI where other accredited study programs are realized, online teaching or the combin</w:t>
      </w:r>
      <w:r>
        <w:rPr>
          <w:rFonts w:ascii="Times New Roman" w:eastAsia="Times New Roman" w:hAnsi="Times New Roman" w:cs="Times New Roman"/>
          <w:sz w:val="24"/>
          <w:szCs w:val="24"/>
        </w:rPr>
        <w:t xml:space="preserve">ation of these two methods (blended learning).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6</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shall define in its legal acts the method and procedure of SCHE adoption, the number of students, realization dynamics, adherence to the appropriate work standards (organization o</w:t>
      </w:r>
      <w:r>
        <w:rPr>
          <w:rFonts w:ascii="Times New Roman" w:eastAsia="Times New Roman" w:hAnsi="Times New Roman" w:cs="Times New Roman"/>
          <w:sz w:val="24"/>
          <w:szCs w:val="24"/>
        </w:rPr>
        <w:t xml:space="preserve">f work and methodological aspects of studies), quality control, continuous improvement of the quality of studies and record keeping on SCHE implementation.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may, in its legal acts, determine the procedure relating to the recognition of su</w:t>
      </w:r>
      <w:r>
        <w:rPr>
          <w:rFonts w:ascii="Times New Roman" w:eastAsia="Times New Roman" w:hAnsi="Times New Roman" w:cs="Times New Roman"/>
          <w:sz w:val="24"/>
          <w:szCs w:val="24"/>
        </w:rPr>
        <w:t>bjects/ parts of subjects to the holders of the national certificate enrolling in SCHE.</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adopted, SCHE may be implemented for the needs of other employers, based on the signed contracts, in a way that shall not endanger the teaching process</w:t>
      </w:r>
      <w:r>
        <w:rPr>
          <w:rFonts w:ascii="Times New Roman" w:eastAsia="Times New Roman" w:hAnsi="Times New Roman" w:cs="Times New Roman"/>
          <w:sz w:val="24"/>
          <w:szCs w:val="24"/>
        </w:rPr>
        <w:t xml:space="preserve"> quality or interfere with the regular implementation of accredited study programs. </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number of students enrolled in SCHE shall be harmonized with the needs of the employer(s) stated in the contracts or determined in accordance with the staf</w:t>
      </w:r>
      <w:r>
        <w:rPr>
          <w:rFonts w:ascii="Times New Roman" w:eastAsia="Times New Roman" w:hAnsi="Times New Roman" w:cs="Times New Roman"/>
          <w:sz w:val="24"/>
          <w:szCs w:val="24"/>
        </w:rPr>
        <w:t xml:space="preserve">f, spatial and organizational capacities of a HEI providing the necessary quality of the teaching process and not interfering with the regular implementation of accredited study programs.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7</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documentation prepared by a HEI during </w:t>
      </w:r>
      <w:r>
        <w:rPr>
          <w:rFonts w:ascii="Times New Roman" w:eastAsia="Times New Roman" w:hAnsi="Times New Roman" w:cs="Times New Roman"/>
          <w:sz w:val="24"/>
          <w:szCs w:val="24"/>
        </w:rPr>
        <w:t>the process of preparation and adoption of SCHE must include:</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Decision of the HEI’s appropriate body on the commencement of the SCHE’s preparation procedure.</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Contract with at least one employer ready to employ students who complete the short cycle st</w:t>
      </w:r>
      <w:r>
        <w:rPr>
          <w:rFonts w:ascii="Times New Roman" w:eastAsia="Times New Roman" w:hAnsi="Times New Roman" w:cs="Times New Roman"/>
          <w:sz w:val="24"/>
          <w:szCs w:val="24"/>
        </w:rPr>
        <w:t>udy program (keeping the right to choose which candidates to hire) or with an employer ready to enroll their employees to the SCHE for additional training.</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Details relating to the following:</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SCHE’s objective and outcome.</w:t>
      </w:r>
      <w:bookmarkStart w:id="3" w:name="_GoBack"/>
      <w:bookmarkEnd w:id="3"/>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Description of t</w:t>
      </w:r>
      <w:r>
        <w:rPr>
          <w:rFonts w:ascii="Times New Roman" w:eastAsia="Times New Roman" w:hAnsi="Times New Roman" w:cs="Times New Roman"/>
          <w:sz w:val="24"/>
          <w:szCs w:val="24"/>
        </w:rPr>
        <w:t>he job for which students are trained.</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Candidates who have the right to enroll and what necessary competences they have to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possess.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Admission competition, method of ranking and enrollment of candidates.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Curriculum.</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Employer’s opinion on the proposed curriculum.</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 Number of ECTS credits provided by the SCHE, or otherwise clearly defined scope of the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teaching process.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 Defined objective, training and learning outcomes, program contents,</w:t>
      </w:r>
      <w:r>
        <w:rPr>
          <w:rFonts w:ascii="Times New Roman" w:eastAsia="Times New Roman" w:hAnsi="Times New Roman" w:cs="Times New Roman"/>
          <w:sz w:val="24"/>
          <w:szCs w:val="24"/>
        </w:rPr>
        <w:t xml:space="preserve"> teaching methods,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method of assessing the acquired knowledge and taking the final exam, teaching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materials and literature for each subject, the scope of which shall be represented with ECTS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credits or in another clearly d</w:t>
      </w:r>
      <w:r>
        <w:rPr>
          <w:rFonts w:ascii="Times New Roman" w:eastAsia="Times New Roman" w:hAnsi="Times New Roman" w:cs="Times New Roman"/>
          <w:sz w:val="24"/>
          <w:szCs w:val="24"/>
        </w:rPr>
        <w:t>efined way.</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List of the teaching staff with the basic professional information.</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Students’ obligations.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 Size of the teaching group.</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 Teaching realization plan.</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Procedures for managing the quality of the SCHE.</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I</w:t>
      </w:r>
      <w:r>
        <w:rPr>
          <w:rFonts w:ascii="Times New Roman" w:eastAsia="Times New Roman" w:hAnsi="Times New Roman" w:cs="Times New Roman"/>
          <w:sz w:val="24"/>
          <w:szCs w:val="24"/>
        </w:rPr>
        <w:t xml:space="preserve">nformation on the tuition fee, that is, the cost to be paid for the right to enrollment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and realization of the short cycle program curriculum, which is paid upon enrollment.</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HEI may, in its legal acts, define in more detail the documentation con</w:t>
      </w:r>
      <w:r>
        <w:rPr>
          <w:rFonts w:ascii="Times New Roman" w:eastAsia="Times New Roman" w:hAnsi="Times New Roman" w:cs="Times New Roman"/>
          <w:sz w:val="24"/>
          <w:szCs w:val="24"/>
        </w:rPr>
        <w:t>tents for SCHE adoption.</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8</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curriculum shall contain a list of compulsory and elective subjects, their organization in semesters/ blocks, the number of classes/ hours, the scope and mutual conditionality.</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preparing the</w:t>
      </w:r>
      <w:r>
        <w:rPr>
          <w:rFonts w:ascii="Times New Roman" w:eastAsia="Times New Roman" w:hAnsi="Times New Roman" w:cs="Times New Roman"/>
          <w:sz w:val="24"/>
          <w:szCs w:val="24"/>
        </w:rPr>
        <w:t xml:space="preserve"> curriculum, a HEI must evenly distribute students’ workload throughout a program.</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may include elective subjects if they are needed and justified for better training of students.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Subjects that SCHE consist of shall be of a narrower</w:t>
      </w:r>
      <w:r>
        <w:rPr>
          <w:rFonts w:ascii="Times New Roman" w:eastAsia="Times New Roman" w:hAnsi="Times New Roman" w:cs="Times New Roman"/>
          <w:sz w:val="24"/>
          <w:szCs w:val="24"/>
        </w:rPr>
        <w:t xml:space="preserve"> scope and shall have a more specific and combined (multidisciplinary) content and organization unlike subjects within academic and professional career study programs.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Based on their scope and structure, SCHE subjects shall represent a unique co</w:t>
      </w:r>
      <w:r>
        <w:rPr>
          <w:rFonts w:ascii="Times New Roman" w:eastAsia="Times New Roman" w:hAnsi="Times New Roman" w:cs="Times New Roman"/>
          <w:sz w:val="24"/>
          <w:szCs w:val="24"/>
        </w:rPr>
        <w:t>mbination of theoretical and practical knowledge and skills (from different scientific/ professional/ artistic areas) and practice/ training for their specific application for solving a specific problem/work task/operation as part of a specific job to whic</w:t>
      </w:r>
      <w:r>
        <w:rPr>
          <w:rFonts w:ascii="Times New Roman" w:eastAsia="Times New Roman" w:hAnsi="Times New Roman" w:cs="Times New Roman"/>
          <w:sz w:val="24"/>
          <w:szCs w:val="24"/>
        </w:rPr>
        <w:t xml:space="preserve">h SCHE are dedicated.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 teaching may be organized as a block system, that is, as concentrated teaching of only one subject with the assessment of acquired knowledge and skills immediately after the course completion.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w:t>
      </w:r>
      <w:r>
        <w:rPr>
          <w:rFonts w:ascii="Times New Roman" w:eastAsia="Times New Roman" w:hAnsi="Times New Roman" w:cs="Times New Roman"/>
          <w:sz w:val="24"/>
          <w:szCs w:val="24"/>
        </w:rPr>
        <w:t xml:space="preserve">’ success in mastering a subject shall be continuously monitored throughout the teaching and shall be expressed by points. The maximum number of points shall be 100 for each subject.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shall acquire points in a subject through class work</w:t>
      </w:r>
      <w:r>
        <w:rPr>
          <w:rFonts w:ascii="Times New Roman" w:eastAsia="Times New Roman" w:hAnsi="Times New Roman" w:cs="Times New Roman"/>
          <w:sz w:val="24"/>
          <w:szCs w:val="24"/>
        </w:rPr>
        <w:t>, fulfillment of pre-examination obligations and taking the final exam. The maximum number of points that a student may obtain through pre-examination obligations during active teaching and practice shall be 70 points.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assessment of knowledge and acquired skills, as well as a student’s training, upon the completion of a course, shall be conducted by means of an exam which may be organized in a manner that best suits the examination of learning and training</w:t>
      </w:r>
      <w:r>
        <w:rPr>
          <w:rFonts w:ascii="Times New Roman" w:eastAsia="Times New Roman" w:hAnsi="Times New Roman" w:cs="Times New Roman"/>
          <w:sz w:val="24"/>
          <w:szCs w:val="24"/>
        </w:rPr>
        <w:t xml:space="preserve"> outcomes.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manner of assessing learning and training outcomes shall be an integral part of the information a HEI states in the documentation accompanying every subject.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9</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Owing to the specific purpose of SCHE to ensure the</w:t>
      </w:r>
      <w:r>
        <w:rPr>
          <w:rFonts w:ascii="Times New Roman" w:eastAsia="Times New Roman" w:hAnsi="Times New Roman" w:cs="Times New Roman"/>
          <w:sz w:val="24"/>
          <w:szCs w:val="24"/>
        </w:rPr>
        <w:t xml:space="preserve"> acquisition of specific and functionally related knowledge and skills in order to train students for specific jobs, a HEI shall define, in its general act, the form and conditions of engaging additional teachers (permanent employment, additional employmen</w:t>
      </w:r>
      <w:r>
        <w:rPr>
          <w:rFonts w:ascii="Times New Roman" w:eastAsia="Times New Roman" w:hAnsi="Times New Roman" w:cs="Times New Roman"/>
          <w:sz w:val="24"/>
          <w:szCs w:val="24"/>
        </w:rPr>
        <w:t>t, engagement contract for teaching without permanent employment).</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Teachers may be individuals with the title of lecturer, professional career studies professor, docent, associate professor and full professor.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may also engage teach</w:t>
      </w:r>
      <w:r>
        <w:rPr>
          <w:rFonts w:ascii="Times New Roman" w:eastAsia="Times New Roman" w:hAnsi="Times New Roman" w:cs="Times New Roman"/>
          <w:sz w:val="24"/>
          <w:szCs w:val="24"/>
        </w:rPr>
        <w:t>ers who are not permanently employed at the HEI, foreign language teachers and teachers of skills. A HEI, in its legal acts, specifies the general conditions to be met such as: first degree higher education, published professional or artistic work/ achieve</w:t>
      </w:r>
      <w:r>
        <w:rPr>
          <w:rFonts w:ascii="Times New Roman" w:eastAsia="Times New Roman" w:hAnsi="Times New Roman" w:cs="Times New Roman"/>
          <w:sz w:val="24"/>
          <w:szCs w:val="24"/>
        </w:rPr>
        <w:t xml:space="preserve">ments in the appropriate fields, work experience in the jobs for which the students are trained and the ability for pedagogical work.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the purposes of the realization of practical teaching or practice/ training realized outside the HEI, the HE</w:t>
      </w:r>
      <w:r>
        <w:rPr>
          <w:rFonts w:ascii="Times New Roman" w:eastAsia="Times New Roman" w:hAnsi="Times New Roman" w:cs="Times New Roman"/>
          <w:sz w:val="24"/>
          <w:szCs w:val="24"/>
        </w:rPr>
        <w:t xml:space="preserve">I may elect an associate (associate practitioner) who is not permanently employed at the HEI in question, but at another HEI where a part of practical training or practice/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is realized.</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engagement or supplementary work contracts, a </w:t>
      </w:r>
      <w:r>
        <w:rPr>
          <w:rFonts w:ascii="Times New Roman" w:eastAsia="Times New Roman" w:hAnsi="Times New Roman" w:cs="Times New Roman"/>
          <w:sz w:val="24"/>
          <w:szCs w:val="24"/>
        </w:rPr>
        <w:t>HEI may engage lecturers, associates and tutors (for online studies) who have the necessary competences (knowledge and skills) and references in the field for which they are hired.</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number of teachers who participate in the realization of SCHE</w:t>
      </w:r>
      <w:r>
        <w:rPr>
          <w:rFonts w:ascii="Times New Roman" w:eastAsia="Times New Roman" w:hAnsi="Times New Roman" w:cs="Times New Roman"/>
          <w:sz w:val="24"/>
          <w:szCs w:val="24"/>
        </w:rPr>
        <w:t xml:space="preserve"> teaching shall correspond to the program requirements and shall depend on the number of subjects and the number of hours of lectures and practical classes. A teacher’s engagement in SCHE shall not consist of more than, on average, 12 classes a week during</w:t>
      </w:r>
      <w:r>
        <w:rPr>
          <w:rFonts w:ascii="Times New Roman" w:eastAsia="Times New Roman" w:hAnsi="Times New Roman" w:cs="Times New Roman"/>
          <w:sz w:val="24"/>
          <w:szCs w:val="24"/>
        </w:rPr>
        <w:t xml:space="preserve"> an academic year.</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At least 50 % of the teachers must be employed full-time by the HEI and belong to the category: lecturer, professional career studies professor, docent, associate professor and full professor.</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number of associat</w:t>
      </w:r>
      <w:r>
        <w:rPr>
          <w:rFonts w:ascii="Times New Roman" w:eastAsia="Times New Roman" w:hAnsi="Times New Roman" w:cs="Times New Roman"/>
          <w:sz w:val="24"/>
          <w:szCs w:val="24"/>
        </w:rPr>
        <w:t>es who participate in the realization of SCHE teaching shall correspond to the requirements of the study program and shall depend on the number of subjects and the number of hours of lectures and practical classes. An associate’s engagement in SCHE shall n</w:t>
      </w:r>
      <w:r>
        <w:rPr>
          <w:rFonts w:ascii="Times New Roman" w:eastAsia="Times New Roman" w:hAnsi="Times New Roman" w:cs="Times New Roman"/>
          <w:sz w:val="24"/>
          <w:szCs w:val="24"/>
        </w:rPr>
        <w:t xml:space="preserve">ot consist of more than, on average, 16 classes a week during an academic year.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10</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in its legal acts, shall determine the conditions, method and procedure of appointing teaching bases which fulfill the requirements for conducti</w:t>
      </w:r>
      <w:r>
        <w:rPr>
          <w:rFonts w:ascii="Times New Roman" w:eastAsia="Times New Roman" w:hAnsi="Times New Roman" w:cs="Times New Roman"/>
          <w:sz w:val="24"/>
          <w:szCs w:val="24"/>
        </w:rPr>
        <w:t xml:space="preserve">ng a part of practical teaching or practice/ training for SCHE realization needs. </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mutual rights and obligations of a HEI and a teaching base may be regulated with a contract on the basis of which short cycle studies are prepared and adopted</w:t>
      </w:r>
      <w:r>
        <w:rPr>
          <w:rFonts w:ascii="Times New Roman" w:eastAsia="Times New Roman" w:hAnsi="Times New Roman" w:cs="Times New Roman"/>
          <w:sz w:val="24"/>
          <w:szCs w:val="24"/>
        </w:rPr>
        <w:t xml:space="preserve">.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11</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rights and obligations of the students enrolled in SCHE shall be in accordance with the Law on Higher Education, unless they are otherwise regulated, in part, with a contract between the HEI, students and the employer who en</w:t>
      </w:r>
      <w:r>
        <w:rPr>
          <w:rFonts w:ascii="Times New Roman" w:eastAsia="Times New Roman" w:hAnsi="Times New Roman" w:cs="Times New Roman"/>
          <w:sz w:val="24"/>
          <w:szCs w:val="24"/>
        </w:rPr>
        <w:t xml:space="preserve">rolled his employees in the SCHE.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shall have the right to:</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quality education and objective assessment;</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timely and accurate information on all matters pertaining to their studies;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self-organization and expression of their opinions;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equal study conditions for all students;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diversity and freedom from discrimination.</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shall be obligated to:</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sign a study contract;</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fulfill the obligations stipulated by the curriculum;</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respect the institution’s general acts;</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respect the rights of employees and other students at the HEI;</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participate in the decision-making in accordance with the law.</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s</w:t>
      </w:r>
      <w:r>
        <w:rPr>
          <w:rFonts w:ascii="Times New Roman" w:eastAsia="Times New Roman" w:hAnsi="Times New Roman" w:cs="Times New Roman"/>
          <w:sz w:val="24"/>
          <w:szCs w:val="24"/>
        </w:rPr>
        <w:t>hall have the right to lodge a complaint in accordance with the Statute if the higher education institution violates any of the obligations referred to in Paragraph 2, Point 1) to 3) of this Article.</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12</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criteria for determining tu</w:t>
      </w:r>
      <w:r>
        <w:rPr>
          <w:rFonts w:ascii="Times New Roman" w:eastAsia="Times New Roman" w:hAnsi="Times New Roman" w:cs="Times New Roman"/>
          <w:sz w:val="24"/>
          <w:szCs w:val="24"/>
        </w:rPr>
        <w:t>ition fees shall be defined by the general act of a HEI.</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shall determine the tuition fee for SCHE prior to the publication of the enrollment competition for new students.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tuition fee shall include educational services</w:t>
      </w:r>
      <w:r>
        <w:rPr>
          <w:rFonts w:ascii="Times New Roman" w:eastAsia="Times New Roman" w:hAnsi="Times New Roman" w:cs="Times New Roman"/>
          <w:sz w:val="24"/>
          <w:szCs w:val="24"/>
        </w:rPr>
        <w:t xml:space="preserve"> for the entire SCHE.</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tuition fee shall include compensation for regular services provided by the HEI to the students of SCHE.</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regular services referred to in Paragraph 5 of this Article shall be determined by the decisi</w:t>
      </w:r>
      <w:r>
        <w:rPr>
          <w:rFonts w:ascii="Times New Roman" w:eastAsia="Times New Roman" w:hAnsi="Times New Roman" w:cs="Times New Roman"/>
          <w:sz w:val="24"/>
          <w:szCs w:val="24"/>
        </w:rPr>
        <w:t>on of the university or another independent higher education institution.</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criteria for determining the tuition fee and the decision on the matter shall be made available to the public on the official website of the HEI.</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SCHE</w:t>
      </w:r>
      <w:r>
        <w:rPr>
          <w:rFonts w:ascii="Times New Roman" w:eastAsia="Times New Roman" w:hAnsi="Times New Roman" w:cs="Times New Roman"/>
          <w:sz w:val="24"/>
          <w:szCs w:val="24"/>
        </w:rPr>
        <w:t xml:space="preserve"> tuition fee shall be, as a rule, paid by students or employers who have enrolled their employees in SCHE.</w:t>
      </w:r>
    </w:p>
    <w:p w:rsidR="009A5DC4" w:rsidRDefault="004F66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5DC4" w:rsidRDefault="004F66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13</w:t>
      </w:r>
    </w:p>
    <w:p w:rsidR="009A5DC4" w:rsidRDefault="004F66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shall keep records of the realized SCHE as stipulated by the Law on Higher Education and in accordance with it</w:t>
      </w:r>
      <w:r>
        <w:rPr>
          <w:rFonts w:ascii="Times New Roman" w:eastAsia="Times New Roman" w:hAnsi="Times New Roman" w:cs="Times New Roman"/>
          <w:sz w:val="24"/>
          <w:szCs w:val="24"/>
        </w:rPr>
        <w:t xml:space="preserve">s general acts. </w:t>
      </w:r>
    </w:p>
    <w:p w:rsidR="009A5DC4" w:rsidRDefault="004F66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records referred to in Paragraph 1 of this Article shall also be kept in electronic form. </w:t>
      </w:r>
    </w:p>
    <w:p w:rsidR="009A5DC4" w:rsidRDefault="009A5DC4">
      <w:pPr>
        <w:rPr>
          <w:rFonts w:ascii="Times New Roman" w:eastAsia="Times New Roman" w:hAnsi="Times New Roman" w:cs="Times New Roman"/>
          <w:sz w:val="24"/>
          <w:szCs w:val="24"/>
        </w:rPr>
      </w:pP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Article 14</w:t>
      </w:r>
    </w:p>
    <w:p w:rsidR="009A5DC4" w:rsidRDefault="004F66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National Council for Higher Education (or another institution as stipulated by the Law on Higher Educat</w:t>
      </w:r>
      <w:r>
        <w:rPr>
          <w:rFonts w:ascii="Times New Roman" w:eastAsia="Times New Roman" w:hAnsi="Times New Roman" w:cs="Times New Roman"/>
          <w:sz w:val="24"/>
          <w:szCs w:val="24"/>
        </w:rPr>
        <w:t>ion) shall establish a working body for keeping records of SCHE which are implemented in the Republic of Serbia.</w:t>
      </w:r>
    </w:p>
    <w:p w:rsidR="009A5DC4" w:rsidRDefault="004F66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shall deliver the following:</w:t>
      </w:r>
    </w:p>
    <w:p w:rsidR="009A5DC4" w:rsidRDefault="004F6654">
      <w:pPr>
        <w:numPr>
          <w:ilvl w:val="0"/>
          <w:numId w:val="1"/>
        </w:numPr>
        <w:pBdr>
          <w:top w:val="nil"/>
          <w:left w:val="nil"/>
          <w:bottom w:val="nil"/>
          <w:right w:val="nil"/>
          <w:between w:val="nil"/>
        </w:pBdr>
        <w:spacing w:before="120" w:after="0"/>
        <w:rPr>
          <w:color w:val="000000"/>
          <w:sz w:val="24"/>
          <w:szCs w:val="24"/>
        </w:rPr>
      </w:pPr>
      <w:r>
        <w:rPr>
          <w:rFonts w:ascii="Times New Roman" w:eastAsia="Times New Roman" w:hAnsi="Times New Roman" w:cs="Times New Roman"/>
          <w:color w:val="000000"/>
          <w:sz w:val="24"/>
          <w:szCs w:val="24"/>
        </w:rPr>
        <w:t>Cover letter</w:t>
      </w:r>
    </w:p>
    <w:p w:rsidR="009A5DC4" w:rsidRDefault="004F6654">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Accreditation certificate of the HEI</w:t>
      </w:r>
    </w:p>
    <w:p w:rsidR="009A5DC4" w:rsidRDefault="004F6654">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Accreditation certificate of the study program in a scientific or artistic field to which the SCHE belong;</w:t>
      </w:r>
    </w:p>
    <w:p w:rsidR="009A5DC4" w:rsidRDefault="004F6654">
      <w:pPr>
        <w:numPr>
          <w:ilvl w:val="0"/>
          <w:numId w:val="1"/>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Documentation on the SCHE shall consist of:</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Name of the SCHE.</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SCHE objective and outcome.</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Description of the job for which students are trained.</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Cand</w:t>
      </w:r>
      <w:r>
        <w:rPr>
          <w:rFonts w:ascii="Times New Roman" w:eastAsia="Times New Roman" w:hAnsi="Times New Roman" w:cs="Times New Roman"/>
          <w:color w:val="000000"/>
          <w:sz w:val="24"/>
          <w:szCs w:val="24"/>
        </w:rPr>
        <w:t xml:space="preserve">idates who have the right to enroll and what necessary competences they have to </w:t>
      </w:r>
    </w:p>
    <w:p w:rsidR="009A5DC4" w:rsidRDefault="004F6654">
      <w:pPr>
        <w:pBdr>
          <w:top w:val="nil"/>
          <w:left w:val="nil"/>
          <w:bottom w:val="nil"/>
          <w:right w:val="nil"/>
          <w:between w:val="nil"/>
        </w:pBdr>
        <w:spacing w:after="0"/>
        <w:ind w:left="765"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possess.</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HEI's decision on the SCHE adoption.</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Contract with at least one employer expressing the need for a specific SCHE adoption  and who is ready to engage students who complete the SCHE (keeping the right to choose which candidates to hire) or with an employer who is ready to enroll his employees </w:t>
      </w:r>
      <w:r>
        <w:rPr>
          <w:rFonts w:ascii="Times New Roman" w:eastAsia="Times New Roman" w:hAnsi="Times New Roman" w:cs="Times New Roman"/>
          <w:color w:val="000000"/>
          <w:sz w:val="24"/>
          <w:szCs w:val="24"/>
        </w:rPr>
        <w:t>to the SCHE for additional training.</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Curriculum with information on the subjects, their organization and conditionallity.</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Number of ECTS credits provided by the SCHE (and every subject), or ortherwise clearly defined scope of the teaching process.</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 xml:space="preserve">Defined </w:t>
      </w:r>
      <w:r>
        <w:rPr>
          <w:rFonts w:ascii="Times New Roman" w:eastAsia="Times New Roman" w:hAnsi="Times New Roman" w:cs="Times New Roman"/>
          <w:color w:val="000000"/>
          <w:sz w:val="24"/>
          <w:szCs w:val="24"/>
        </w:rPr>
        <w:t xml:space="preserve">objective, training and learning outcomes, program contents, teaching methods, the method of assessing the acquired knowledge and taking the final exam, teaching materials and literature for each subject, the scope of which shall be represented with </w:t>
      </w:r>
    </w:p>
    <w:p w:rsidR="009A5DC4" w:rsidRDefault="004F6654">
      <w:pPr>
        <w:pBdr>
          <w:top w:val="nil"/>
          <w:left w:val="nil"/>
          <w:bottom w:val="nil"/>
          <w:right w:val="nil"/>
          <w:between w:val="nil"/>
        </w:pBdr>
        <w:spacing w:after="0"/>
        <w:ind w:left="765"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ECTS </w:t>
      </w:r>
      <w:r>
        <w:rPr>
          <w:rFonts w:ascii="Times New Roman" w:eastAsia="Times New Roman" w:hAnsi="Times New Roman" w:cs="Times New Roman"/>
          <w:color w:val="000000"/>
          <w:sz w:val="24"/>
          <w:szCs w:val="24"/>
        </w:rPr>
        <w:t xml:space="preserve">credits or in another clearly defined way. </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List of the teaching staff with the basic professional information and information on the type of their engagement.</w:t>
      </w:r>
    </w:p>
    <w:p w:rsidR="009A5DC4" w:rsidRDefault="004F6654">
      <w:pPr>
        <w:numPr>
          <w:ilvl w:val="0"/>
          <w:numId w:val="2"/>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Contract with a teaching base for the realization of a part of practical teaching, that is, prac</w:t>
      </w:r>
      <w:r>
        <w:rPr>
          <w:rFonts w:ascii="Times New Roman" w:eastAsia="Times New Roman" w:hAnsi="Times New Roman" w:cs="Times New Roman"/>
          <w:color w:val="000000"/>
          <w:sz w:val="24"/>
          <w:szCs w:val="24"/>
        </w:rPr>
        <w:t xml:space="preserve">tice/ training. </w:t>
      </w:r>
    </w:p>
    <w:p w:rsidR="009A5DC4" w:rsidRDefault="004F6654">
      <w:pPr>
        <w:rPr>
          <w:rFonts w:ascii="Times New Roman" w:eastAsia="Times New Roman" w:hAnsi="Times New Roman" w:cs="Times New Roman"/>
        </w:rPr>
      </w:pPr>
      <w:r>
        <w:rPr>
          <w:rFonts w:ascii="Times New Roman" w:eastAsia="Times New Roman" w:hAnsi="Times New Roman" w:cs="Times New Roman"/>
        </w:rPr>
        <w:t>Certified copies of the documents shall be submitted.</w:t>
      </w:r>
    </w:p>
    <w:p w:rsidR="009A5DC4" w:rsidRDefault="009A5DC4">
      <w:pPr>
        <w:rPr>
          <w:rFonts w:ascii="Times New Roman" w:eastAsia="Times New Roman" w:hAnsi="Times New Roman" w:cs="Times New Roman"/>
        </w:rPr>
      </w:pPr>
    </w:p>
    <w:p w:rsidR="009A5DC4" w:rsidRDefault="004F6654">
      <w:pPr>
        <w:rPr>
          <w:rFonts w:ascii="Times New Roman" w:eastAsia="Times New Roman" w:hAnsi="Times New Roman" w:cs="Times New Roman"/>
        </w:rPr>
      </w:pPr>
      <w:r>
        <w:rPr>
          <w:rFonts w:ascii="Times New Roman" w:eastAsia="Times New Roman" w:hAnsi="Times New Roman" w:cs="Times New Roman"/>
        </w:rPr>
        <w:lastRenderedPageBreak/>
        <w:t>A HEI’s management body shall guarantee:</w:t>
      </w:r>
    </w:p>
    <w:p w:rsidR="009A5DC4" w:rsidRDefault="004F6654">
      <w:pPr>
        <w:numPr>
          <w:ilvl w:val="0"/>
          <w:numId w:val="3"/>
        </w:numPr>
        <w:pBdr>
          <w:top w:val="nil"/>
          <w:left w:val="nil"/>
          <w:bottom w:val="nil"/>
          <w:right w:val="nil"/>
          <w:between w:val="nil"/>
        </w:pBd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accuracy of the information in the documentation recording SCHE;</w:t>
      </w:r>
    </w:p>
    <w:p w:rsidR="009A5DC4" w:rsidRDefault="004F6654">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provide information on the number of certificates issued at the end of every academic year. </w:t>
      </w:r>
    </w:p>
    <w:p w:rsidR="009A5DC4" w:rsidRDefault="009A5DC4">
      <w:pPr>
        <w:pBdr>
          <w:top w:val="nil"/>
          <w:left w:val="nil"/>
          <w:bottom w:val="nil"/>
          <w:right w:val="nil"/>
          <w:between w:val="nil"/>
        </w:pBdr>
        <w:spacing w:after="0"/>
        <w:ind w:left="720" w:hanging="720"/>
        <w:jc w:val="both"/>
        <w:rPr>
          <w:rFonts w:ascii="Times New Roman" w:eastAsia="Times New Roman" w:hAnsi="Times New Roman" w:cs="Times New Roman"/>
          <w:color w:val="000000"/>
          <w:sz w:val="24"/>
          <w:szCs w:val="24"/>
        </w:rPr>
      </w:pPr>
    </w:p>
    <w:p w:rsidR="009A5DC4" w:rsidRDefault="004F66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certificate</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15</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Upon the completion of SCHE and based on the records kept by a HEI, students shall receive national certificates. The national certificate is the official public document issued by a HEI.</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national certificate shall contain in its </w:t>
      </w:r>
      <w:r>
        <w:rPr>
          <w:rFonts w:ascii="Times New Roman" w:eastAsia="Times New Roman" w:hAnsi="Times New Roman" w:cs="Times New Roman"/>
          <w:sz w:val="24"/>
          <w:szCs w:val="24"/>
        </w:rPr>
        <w:t xml:space="preserve">supplement a description of the learning and training outcomes, skills and knowledge the certificate holder has acquired, as well as a description of the job for which the certificate holder is qualified.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contents and form of the national c</w:t>
      </w:r>
      <w:r>
        <w:rPr>
          <w:rFonts w:ascii="Times New Roman" w:eastAsia="Times New Roman" w:hAnsi="Times New Roman" w:cs="Times New Roman"/>
          <w:sz w:val="24"/>
          <w:szCs w:val="24"/>
        </w:rPr>
        <w:t xml:space="preserve">ertificate and its supplements shall be defined in the rulebook determining the contents and form of the public documents issued by the HEI. </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national certificate shall provide the certificate holder with the right to be employed and shall n</w:t>
      </w:r>
      <w:r>
        <w:rPr>
          <w:rFonts w:ascii="Times New Roman" w:eastAsia="Times New Roman" w:hAnsi="Times New Roman" w:cs="Times New Roman"/>
          <w:sz w:val="24"/>
          <w:szCs w:val="24"/>
        </w:rPr>
        <w:t xml:space="preserve">ot contain any clauses related to the continuation of education. </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a student does not complete the entire program, a HEI may issue to the student an academic transcript (a certificate on a completed part of a program; a transcript of grades) with information on the subject (program contents and learning out</w:t>
      </w:r>
      <w:r>
        <w:rPr>
          <w:rFonts w:ascii="Times New Roman" w:eastAsia="Times New Roman" w:hAnsi="Times New Roman" w:cs="Times New Roman"/>
          <w:sz w:val="24"/>
          <w:szCs w:val="24"/>
        </w:rPr>
        <w:t>comes) as well as the grade the student has received.</w:t>
      </w:r>
    </w:p>
    <w:p w:rsidR="009A5DC4" w:rsidRDefault="004F66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Ensuring quality</w:t>
      </w:r>
    </w:p>
    <w:p w:rsidR="009A5DC4" w:rsidRDefault="004F6654" w:rsidP="002778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16</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HEI with its legal acts shall ensure the implementation of the quality system throughout the course of SCHE teaching.</w:t>
      </w:r>
    </w:p>
    <w:p w:rsidR="009A5DC4" w:rsidRDefault="004F66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periodic internal ass</w:t>
      </w:r>
      <w:r>
        <w:rPr>
          <w:rFonts w:ascii="Times New Roman" w:eastAsia="Times New Roman" w:hAnsi="Times New Roman" w:cs="Times New Roman"/>
          <w:sz w:val="24"/>
          <w:szCs w:val="24"/>
        </w:rPr>
        <w:t>essment,  for as well as during the repeated accreditation procedure for the institution, a HEI shall submit the documentation enclosing the reports on the implemented SCHE, as well as the acts based on which it adopts and organizes teaching in SCHE.</w:t>
      </w:r>
    </w:p>
    <w:p w:rsidR="009A5DC4" w:rsidRDefault="004F6654" w:rsidP="002778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The bodies which shall monitor the quality of a HEI, through regular or other types of external quality assessment, shall also assess the quality of realization of short cycle programs. </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17</w:t>
      </w:r>
    </w:p>
    <w:p w:rsidR="009A5DC4" w:rsidRDefault="004F66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Rulebook shall enter into force o</w:t>
      </w:r>
      <w:r>
        <w:rPr>
          <w:rFonts w:ascii="Times New Roman" w:eastAsia="Times New Roman" w:hAnsi="Times New Roman" w:cs="Times New Roman"/>
          <w:sz w:val="24"/>
          <w:szCs w:val="24"/>
        </w:rPr>
        <w:t>n the eighth day from the date of its publication in the “Official Gazette of the Republic of Serbia” number.    .</w:t>
      </w:r>
    </w:p>
    <w:p w:rsidR="009A5DC4" w:rsidRDefault="009A5DC4">
      <w:pPr>
        <w:rPr>
          <w:rFonts w:ascii="Times New Roman" w:eastAsia="Times New Roman" w:hAnsi="Times New Roman" w:cs="Times New Roman"/>
          <w:sz w:val="24"/>
          <w:szCs w:val="24"/>
        </w:rPr>
      </w:pPr>
    </w:p>
    <w:p w:rsidR="009A5DC4" w:rsidRDefault="009A5DC4">
      <w:pPr>
        <w:rPr>
          <w:rFonts w:ascii="Times New Roman" w:eastAsia="Times New Roman" w:hAnsi="Times New Roman" w:cs="Times New Roman"/>
          <w:sz w:val="24"/>
          <w:szCs w:val="24"/>
        </w:rPr>
      </w:pPr>
    </w:p>
    <w:p w:rsidR="009A5DC4" w:rsidRDefault="009A5DC4">
      <w:pPr>
        <w:rPr>
          <w:rFonts w:ascii="Times New Roman" w:eastAsia="Times New Roman" w:hAnsi="Times New Roman" w:cs="Times New Roman"/>
          <w:sz w:val="24"/>
          <w:szCs w:val="24"/>
        </w:rPr>
      </w:pP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PRESIDENT OF</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NATIONAL COUNCIL FOR HIGHER EDUCAT</w:t>
      </w:r>
      <w:r>
        <w:rPr>
          <w:rFonts w:ascii="Times New Roman" w:eastAsia="Times New Roman" w:hAnsi="Times New Roman" w:cs="Times New Roman"/>
          <w:sz w:val="24"/>
          <w:szCs w:val="24"/>
        </w:rPr>
        <w:t>ION</w:t>
      </w:r>
    </w:p>
    <w:p w:rsidR="009A5DC4" w:rsidRDefault="004F66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 other institution stipulated by the Law on Higher Education)</w:t>
      </w:r>
    </w:p>
    <w:p w:rsidR="009A5DC4" w:rsidRDefault="009A5DC4" w:rsidP="00025349">
      <w:pPr>
        <w:spacing w:after="0" w:line="240" w:lineRule="auto"/>
      </w:pPr>
    </w:p>
    <w:sectPr w:rsidR="009A5DC4" w:rsidSect="0027786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54" w:rsidRDefault="004F6654">
      <w:pPr>
        <w:spacing w:after="0" w:line="240" w:lineRule="auto"/>
      </w:pPr>
      <w:r>
        <w:separator/>
      </w:r>
    </w:p>
  </w:endnote>
  <w:endnote w:type="continuationSeparator" w:id="0">
    <w:p w:rsidR="004F6654" w:rsidRDefault="004F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839472"/>
      <w:docPartObj>
        <w:docPartGallery w:val="Page Numbers (Bottom of Page)"/>
        <w:docPartUnique/>
      </w:docPartObj>
    </w:sdtPr>
    <w:sdtEndPr>
      <w:rPr>
        <w:noProof/>
      </w:rPr>
    </w:sdtEndPr>
    <w:sdtContent>
      <w:p w:rsidR="00277861" w:rsidRPr="006608CB" w:rsidRDefault="00277861" w:rsidP="00277861">
        <w:pPr>
          <w:pStyle w:val="Header"/>
          <w:tabs>
            <w:tab w:val="clear" w:pos="4680"/>
            <w:tab w:val="clear" w:pos="9360"/>
            <w:tab w:val="left" w:pos="3804"/>
          </w:tabs>
        </w:pPr>
        <w:r>
          <w:rPr>
            <w:noProof/>
          </w:rPr>
          <mc:AlternateContent>
            <mc:Choice Requires="wps">
              <w:drawing>
                <wp:anchor distT="0" distB="0" distL="114300" distR="114300" simplePos="0" relativeHeight="251661312" behindDoc="0" locked="0" layoutInCell="1" allowOverlap="1" wp14:anchorId="08970D24" wp14:editId="25DFDBBF">
                  <wp:simplePos x="0" y="0"/>
                  <wp:positionH relativeFrom="margin">
                    <wp:align>left</wp:align>
                  </wp:positionH>
                  <wp:positionV relativeFrom="paragraph">
                    <wp:posOffset>132080</wp:posOffset>
                  </wp:positionV>
                  <wp:extent cx="5925185" cy="17780"/>
                  <wp:effectExtent l="0" t="0" r="0"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17780"/>
                          </a:xfrm>
                          <a:prstGeom prst="rect">
                            <a:avLst/>
                          </a:prstGeom>
                          <a:solidFill>
                            <a:srgbClr val="223D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0FA22" id="Rectangle 9" o:spid="_x0000_s1026" style="position:absolute;margin-left:0;margin-top:10.4pt;width:466.55pt;height: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" fillcolor="#223d84" stroked="f" strokeweight="2pt">
                  <v:path arrowok="t"/>
                  <w10:wrap anchorx="margin"/>
                </v:rect>
              </w:pict>
            </mc:Fallback>
          </mc:AlternateContent>
        </w:r>
      </w:p>
      <w:p w:rsidR="00277861" w:rsidRPr="00277861" w:rsidRDefault="00277861" w:rsidP="00277861">
        <w:pPr>
          <w:pStyle w:val="Footer"/>
          <w:tabs>
            <w:tab w:val="left" w:pos="3528"/>
            <w:tab w:val="center" w:pos="5034"/>
          </w:tabs>
          <w:jc w:val="center"/>
          <w:rPr>
            <w:color w:val="0000FF" w:themeColor="hyperlink"/>
            <w:u w:val="single"/>
          </w:rPr>
        </w:pPr>
        <w:hyperlink r:id="rId1" w:history="1">
          <w:r w:rsidRPr="007700AD">
            <w:rPr>
              <w:rStyle w:val="Hyperlink"/>
            </w:rPr>
            <w:t>www.pt-sche.metropolitan.ac.rs</w:t>
          </w:r>
        </w:hyperlink>
      </w:p>
      <w:p w:rsidR="00277861" w:rsidRDefault="00277861">
        <w:pPr>
          <w:pStyle w:val="Footer"/>
          <w:jc w:val="right"/>
        </w:pPr>
        <w:r>
          <w:fldChar w:fldCharType="begin"/>
        </w:r>
        <w:r>
          <w:instrText xml:space="preserve"> PAGE   \* MERGEFORMAT </w:instrText>
        </w:r>
        <w:r>
          <w:fldChar w:fldCharType="separate"/>
        </w:r>
        <w:r w:rsidR="005E02DB">
          <w:rPr>
            <w:noProof/>
          </w:rPr>
          <w:t>14</w:t>
        </w:r>
        <w:r>
          <w:rPr>
            <w:noProof/>
          </w:rPr>
          <w:fldChar w:fldCharType="end"/>
        </w:r>
      </w:p>
    </w:sdtContent>
  </w:sdt>
  <w:p w:rsidR="009A5DC4" w:rsidRDefault="009A5DC4">
    <w:pPr>
      <w:pBdr>
        <w:top w:val="nil"/>
        <w:left w:val="nil"/>
        <w:bottom w:val="nil"/>
        <w:right w:val="nil"/>
        <w:between w:val="nil"/>
      </w:pBdr>
      <w:tabs>
        <w:tab w:val="center" w:pos="4680"/>
        <w:tab w:val="right" w:pos="9360"/>
      </w:tabs>
      <w:spacing w:after="0" w:line="240" w:lineRule="auto"/>
      <w:jc w:val="center"/>
      <w:rPr>
        <w:color w:val="0D0D0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61" w:rsidRPr="006608CB" w:rsidRDefault="00277861" w:rsidP="00277861">
    <w:pPr>
      <w:pStyle w:val="Header"/>
      <w:tabs>
        <w:tab w:val="clear" w:pos="4680"/>
        <w:tab w:val="clear" w:pos="9360"/>
        <w:tab w:val="left" w:pos="3804"/>
      </w:tabs>
    </w:pPr>
    <w:r>
      <w:rPr>
        <w:noProof/>
      </w:rPr>
      <mc:AlternateContent>
        <mc:Choice Requires="wps">
          <w:drawing>
            <wp:anchor distT="0" distB="0" distL="114300" distR="114300" simplePos="0" relativeHeight="251662336" behindDoc="0" locked="0" layoutInCell="1" allowOverlap="1" wp14:anchorId="08970D24" wp14:editId="25DFDBBF">
              <wp:simplePos x="0" y="0"/>
              <wp:positionH relativeFrom="margin">
                <wp:align>left</wp:align>
              </wp:positionH>
              <wp:positionV relativeFrom="paragraph">
                <wp:posOffset>132080</wp:posOffset>
              </wp:positionV>
              <wp:extent cx="5925185" cy="17780"/>
              <wp:effectExtent l="0" t="0" r="0" b="12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17780"/>
                      </a:xfrm>
                      <a:prstGeom prst="rect">
                        <a:avLst/>
                      </a:prstGeom>
                      <a:solidFill>
                        <a:srgbClr val="223D8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B06F8" id="Rectangle 11" o:spid="_x0000_s1026" style="position:absolute;margin-left:0;margin-top:10.4pt;width:466.55pt;height:1.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" fillcolor="#223d84" stroked="f" strokeweight="2pt">
              <v:path arrowok="t"/>
              <w10:wrap anchorx="margin"/>
            </v:rect>
          </w:pict>
        </mc:Fallback>
      </mc:AlternateContent>
    </w:r>
  </w:p>
  <w:p w:rsidR="00277861" w:rsidRPr="00277861" w:rsidRDefault="00277861" w:rsidP="00277861">
    <w:pPr>
      <w:pStyle w:val="Footer"/>
      <w:tabs>
        <w:tab w:val="left" w:pos="3528"/>
        <w:tab w:val="center" w:pos="5034"/>
      </w:tabs>
      <w:jc w:val="center"/>
      <w:rPr>
        <w:color w:val="0000FF" w:themeColor="hyperlink"/>
        <w:u w:val="single"/>
      </w:rPr>
    </w:pPr>
    <w:hyperlink r:id="rId1" w:history="1">
      <w:r w:rsidRPr="007700AD">
        <w:rPr>
          <w:rStyle w:val="Hyperlink"/>
        </w:rPr>
        <w:t>www.pt-sche.metropolitan.ac.rs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54" w:rsidRDefault="004F6654">
      <w:pPr>
        <w:spacing w:after="0" w:line="240" w:lineRule="auto"/>
      </w:pPr>
      <w:r>
        <w:separator/>
      </w:r>
    </w:p>
  </w:footnote>
  <w:footnote w:type="continuationSeparator" w:id="0">
    <w:p w:rsidR="004F6654" w:rsidRDefault="004F6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61" w:rsidRDefault="00277861" w:rsidP="00277861">
    <w:pPr>
      <w:pStyle w:val="Header"/>
      <w:jc w:val="right"/>
    </w:pPr>
    <w:r>
      <w:rPr>
        <w:noProof/>
      </w:rPr>
      <w:drawing>
        <wp:inline distT="0" distB="0" distL="0" distR="0" wp14:anchorId="0F9DFD5D" wp14:editId="3B0D9AA6">
          <wp:extent cx="1280160" cy="777240"/>
          <wp:effectExtent l="0" t="0" r="0" b="3810"/>
          <wp:docPr id="7" name="Picture 7" descr="pt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77240"/>
                  </a:xfrm>
                  <a:prstGeom prst="rect">
                    <a:avLst/>
                  </a:prstGeom>
                  <a:noFill/>
                  <a:ln>
                    <a:noFill/>
                  </a:ln>
                </pic:spPr>
              </pic:pic>
            </a:graphicData>
          </a:graphic>
        </wp:inline>
      </w:drawing>
    </w:r>
    <w:r>
      <w:tab/>
    </w:r>
    <w:r>
      <w:tab/>
      <w:t xml:space="preserve"> </w:t>
    </w:r>
    <w:r>
      <w:rPr>
        <w:noProof/>
      </w:rPr>
      <w:drawing>
        <wp:inline distT="0" distB="0" distL="0" distR="0" wp14:anchorId="13F29F2F" wp14:editId="5DD18F7C">
          <wp:extent cx="1990725" cy="594674"/>
          <wp:effectExtent l="0" t="0" r="0" b="0"/>
          <wp:docPr id="8" name="Picture 8" descr="http://spu.fem.uniag.sk/Elena.Horska/foodcost/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fem.uniag.sk/Elena.Horska/foodcost/Erasmu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312" cy="597538"/>
                  </a:xfrm>
                  <a:prstGeom prst="rect">
                    <a:avLst/>
                  </a:prstGeom>
                  <a:noFill/>
                  <a:ln>
                    <a:noFill/>
                  </a:ln>
                </pic:spPr>
              </pic:pic>
            </a:graphicData>
          </a:graphic>
        </wp:inline>
      </w:drawing>
    </w:r>
  </w:p>
  <w:p w:rsidR="00277861" w:rsidRDefault="00277861" w:rsidP="00277861">
    <w:pPr>
      <w:pStyle w:val="Header"/>
    </w:pPr>
    <w:r w:rsidRPr="00192B74">
      <w:rPr>
        <w:noProof/>
        <w:color w:val="0D0D0D" w:themeColor="text1" w:themeTint="F2"/>
      </w:rPr>
      <mc:AlternateContent>
        <mc:Choice Requires="wps">
          <w:drawing>
            <wp:anchor distT="0" distB="0" distL="114300" distR="114300" simplePos="0" relativeHeight="251658240" behindDoc="0" locked="0" layoutInCell="1" allowOverlap="1" wp14:anchorId="4B7A77D7" wp14:editId="34544D3F">
              <wp:simplePos x="0" y="0"/>
              <wp:positionH relativeFrom="column">
                <wp:posOffset>136072</wp:posOffset>
              </wp:positionH>
              <wp:positionV relativeFrom="paragraph">
                <wp:posOffset>73388</wp:posOffset>
              </wp:positionV>
              <wp:extent cx="5925312" cy="18288"/>
              <wp:effectExtent l="0" t="0" r="0" b="1270"/>
              <wp:wrapNone/>
              <wp:docPr id="6" name="Rectangle 6"/>
              <wp:cNvGraphicFramePr/>
              <a:graphic xmlns:a="http://schemas.openxmlformats.org/drawingml/2006/main">
                <a:graphicData uri="http://schemas.microsoft.com/office/word/2010/wordprocessingShape">
                  <wps:wsp>
                    <wps:cNvSpPr/>
                    <wps:spPr>
                      <a:xfrm>
                        <a:off x="0" y="0"/>
                        <a:ext cx="5925312" cy="18288"/>
                      </a:xfrm>
                      <a:prstGeom prst="rect">
                        <a:avLst/>
                      </a:prstGeom>
                      <a:solidFill>
                        <a:srgbClr val="223D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F8D90" id="Rectangle 6" o:spid="_x0000_s1026" style="position:absolute;margin-left:10.7pt;margin-top:5.8pt;width:466.5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" fillcolor="#223d84" stroked="f" strokeweight="2pt"/>
          </w:pict>
        </mc:Fallback>
      </mc:AlternateContent>
    </w:r>
  </w:p>
  <w:p w:rsidR="009A5DC4" w:rsidRDefault="009A5DC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861" w:rsidRDefault="00277861" w:rsidP="00277861">
    <w:pPr>
      <w:pStyle w:val="Header"/>
      <w:jc w:val="right"/>
    </w:pPr>
    <w:r>
      <w:rPr>
        <w:noProof/>
      </w:rPr>
      <w:drawing>
        <wp:inline distT="0" distB="0" distL="0" distR="0" wp14:anchorId="0F9DFD5D" wp14:editId="3B0D9AA6">
          <wp:extent cx="1280160" cy="777240"/>
          <wp:effectExtent l="0" t="0" r="0" b="3810"/>
          <wp:docPr id="10" name="Picture 10" descr="pt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77240"/>
                  </a:xfrm>
                  <a:prstGeom prst="rect">
                    <a:avLst/>
                  </a:prstGeom>
                  <a:noFill/>
                  <a:ln>
                    <a:noFill/>
                  </a:ln>
                </pic:spPr>
              </pic:pic>
            </a:graphicData>
          </a:graphic>
        </wp:inline>
      </w:drawing>
    </w:r>
    <w:r>
      <w:tab/>
    </w:r>
    <w:r>
      <w:tab/>
      <w:t xml:space="preserve"> </w:t>
    </w:r>
    <w:r>
      <w:rPr>
        <w:noProof/>
      </w:rPr>
      <w:drawing>
        <wp:inline distT="0" distB="0" distL="0" distR="0" wp14:anchorId="13F29F2F" wp14:editId="5DD18F7C">
          <wp:extent cx="1990725" cy="594674"/>
          <wp:effectExtent l="0" t="0" r="0" b="0"/>
          <wp:docPr id="2" name="Picture 2" descr="http://spu.fem.uniag.sk/Elena.Horska/foodcost/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fem.uniag.sk/Elena.Horska/foodcost/Erasmu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312" cy="597538"/>
                  </a:xfrm>
                  <a:prstGeom prst="rect">
                    <a:avLst/>
                  </a:prstGeom>
                  <a:noFill/>
                  <a:ln>
                    <a:noFill/>
                  </a:ln>
                </pic:spPr>
              </pic:pic>
            </a:graphicData>
          </a:graphic>
        </wp:inline>
      </w:drawing>
    </w:r>
  </w:p>
  <w:p w:rsidR="00277861" w:rsidRPr="00277861" w:rsidRDefault="00277861" w:rsidP="00277861">
    <w:pPr>
      <w:pStyle w:val="Header"/>
    </w:pPr>
    <w:r w:rsidRPr="00192B74">
      <w:rPr>
        <w:noProof/>
        <w:color w:val="0D0D0D" w:themeColor="text1" w:themeTint="F2"/>
      </w:rPr>
      <mc:AlternateContent>
        <mc:Choice Requires="wps">
          <w:drawing>
            <wp:anchor distT="0" distB="0" distL="114300" distR="114300" simplePos="0" relativeHeight="251655168" behindDoc="0" locked="0" layoutInCell="1" allowOverlap="1" wp14:anchorId="4B7A77D7" wp14:editId="34544D3F">
              <wp:simplePos x="0" y="0"/>
              <wp:positionH relativeFrom="column">
                <wp:posOffset>136072</wp:posOffset>
              </wp:positionH>
              <wp:positionV relativeFrom="paragraph">
                <wp:posOffset>73388</wp:posOffset>
              </wp:positionV>
              <wp:extent cx="5925312" cy="18288"/>
              <wp:effectExtent l="0" t="0" r="0" b="1270"/>
              <wp:wrapNone/>
              <wp:docPr id="4" name="Rectangle 4"/>
              <wp:cNvGraphicFramePr/>
              <a:graphic xmlns:a="http://schemas.openxmlformats.org/drawingml/2006/main">
                <a:graphicData uri="http://schemas.microsoft.com/office/word/2010/wordprocessingShape">
                  <wps:wsp>
                    <wps:cNvSpPr/>
                    <wps:spPr>
                      <a:xfrm>
                        <a:off x="0" y="0"/>
                        <a:ext cx="5925312" cy="18288"/>
                      </a:xfrm>
                      <a:prstGeom prst="rect">
                        <a:avLst/>
                      </a:prstGeom>
                      <a:solidFill>
                        <a:srgbClr val="223D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8EBC9" id="Rectangle 4" o:spid="_x0000_s1026" style="position:absolute;margin-left:10.7pt;margin-top:5.8pt;width:466.5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" fillcolor="#223d8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34BF7"/>
    <w:multiLevelType w:val="multilevel"/>
    <w:tmpl w:val="214A6164"/>
    <w:lvl w:ilvl="0">
      <w:start w:val="14"/>
      <w:numFmt w:val="bullet"/>
      <w:lvlText w:val="-"/>
      <w:lvlJc w:val="left"/>
      <w:pPr>
        <w:ind w:left="405" w:hanging="360"/>
      </w:pPr>
      <w:rPr>
        <w:rFonts w:ascii="Times New Roman" w:eastAsia="Times New Roman" w:hAnsi="Times New Roman" w:cs="Times New Roman"/>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1" w15:restartNumberingAfterBreak="0">
    <w:nsid w:val="557D6527"/>
    <w:multiLevelType w:val="multilevel"/>
    <w:tmpl w:val="C6B0FB5E"/>
    <w:lvl w:ilvl="0">
      <w:start w:val="1"/>
      <w:numFmt w:val="bullet"/>
      <w:lvlText w:val="o"/>
      <w:lvlJc w:val="left"/>
      <w:pPr>
        <w:ind w:left="765" w:hanging="360"/>
      </w:pPr>
      <w:rPr>
        <w:rFonts w:ascii="Courier New" w:eastAsia="Courier New" w:hAnsi="Courier New" w:cs="Courier New"/>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6C635960"/>
    <w:multiLevelType w:val="multilevel"/>
    <w:tmpl w:val="E7428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5DC4"/>
    <w:rsid w:val="00025349"/>
    <w:rsid w:val="00097E84"/>
    <w:rsid w:val="0018649D"/>
    <w:rsid w:val="00277861"/>
    <w:rsid w:val="004F6654"/>
    <w:rsid w:val="005E02DB"/>
    <w:rsid w:val="009A5DC4"/>
    <w:rsid w:val="00C16154"/>
    <w:rsid w:val="00C8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E6A3-60EF-4977-8DC4-EB63D124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360"/>
      <w:outlineLvl w:val="0"/>
    </w:pPr>
    <w:rPr>
      <w:b/>
      <w:color w:val="0D0D0D"/>
      <w:sz w:val="36"/>
      <w:szCs w:val="36"/>
    </w:rPr>
  </w:style>
  <w:style w:type="paragraph" w:styleId="Heading2">
    <w:name w:val="heading 2"/>
    <w:basedOn w:val="Normal"/>
    <w:next w:val="Normal"/>
    <w:pPr>
      <w:keepNext/>
      <w:keepLines/>
      <w:spacing w:before="120" w:after="120" w:line="360" w:lineRule="auto"/>
      <w:outlineLvl w:val="1"/>
    </w:pPr>
    <w:rPr>
      <w:b/>
      <w:color w:val="0D0D0D"/>
      <w:sz w:val="28"/>
      <w:szCs w:val="28"/>
    </w:rPr>
  </w:style>
  <w:style w:type="paragraph" w:styleId="Heading3">
    <w:name w:val="heading 3"/>
    <w:basedOn w:val="Normal"/>
    <w:next w:val="Normal"/>
    <w:pPr>
      <w:keepNext/>
      <w:keepLines/>
      <w:spacing w:before="40" w:after="0"/>
      <w:outlineLvl w:val="2"/>
    </w:pPr>
    <w:rPr>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7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61"/>
  </w:style>
  <w:style w:type="paragraph" w:styleId="Footer">
    <w:name w:val="footer"/>
    <w:basedOn w:val="Normal"/>
    <w:link w:val="FooterChar"/>
    <w:uiPriority w:val="99"/>
    <w:unhideWhenUsed/>
    <w:rsid w:val="0027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61"/>
  </w:style>
  <w:style w:type="character" w:styleId="Hyperlink">
    <w:name w:val="Hyperlink"/>
    <w:basedOn w:val="DefaultParagraphFont"/>
    <w:uiPriority w:val="99"/>
    <w:unhideWhenUsed/>
    <w:rsid w:val="00277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t-sche.metropolitan.ac.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t-sche.metropolitan.ac.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Bojana Trebinjac</cp:lastModifiedBy>
  <cp:revision>8</cp:revision>
  <dcterms:created xsi:type="dcterms:W3CDTF">2019-04-06T11:43:00Z</dcterms:created>
  <dcterms:modified xsi:type="dcterms:W3CDTF">2019-04-06T11:52:00Z</dcterms:modified>
</cp:coreProperties>
</file>